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F9B0F" w14:textId="18E8AB4A" w:rsidR="00D50830" w:rsidRPr="00E8615F" w:rsidRDefault="00B92CA3" w:rsidP="00B92CA3">
      <w:pPr>
        <w:widowControl w:val="0"/>
        <w:tabs>
          <w:tab w:val="center" w:pos="5096"/>
          <w:tab w:val="left" w:pos="14601"/>
        </w:tabs>
        <w:autoSpaceDE w:val="0"/>
        <w:autoSpaceDN w:val="0"/>
        <w:adjustRightInd w:val="0"/>
        <w:spacing w:before="970" w:after="0"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  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REPUBLIKA HRVATSKA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</w:p>
    <w:p w14:paraId="309C4646" w14:textId="77777777" w:rsidR="00D50830" w:rsidRPr="00E8615F" w:rsidRDefault="00D50830" w:rsidP="00C713C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VUKOVARSKO-SRIJEMSKA ŽUPANIJA</w:t>
      </w:r>
    </w:p>
    <w:p w14:paraId="7640AB44" w14:textId="77777777" w:rsidR="00D50830" w:rsidRPr="00E8615F" w:rsidRDefault="00D50830" w:rsidP="00C713C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OPĆINA BOGDANOVCI</w:t>
      </w:r>
    </w:p>
    <w:p w14:paraId="65FD3F1B" w14:textId="5CD32906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Klasa: 400-06/2</w:t>
      </w:r>
      <w:r w:rsidR="003B4198" w:rsidRPr="00E8615F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-01/</w:t>
      </w:r>
    </w:p>
    <w:p w14:paraId="3F6ACA72" w14:textId="2BD9A399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Ur.br.: 2196-8-01/02-2</w:t>
      </w:r>
      <w:r w:rsidR="003B4198" w:rsidRPr="00E8615F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-</w:t>
      </w:r>
    </w:p>
    <w:p w14:paraId="5F7AFE7B" w14:textId="77777777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</w:p>
    <w:p w14:paraId="28EB3A9A" w14:textId="7E016145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color w:val="000000"/>
          <w:sz w:val="20"/>
          <w:szCs w:val="20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>U Bogdanovcima,</w:t>
      </w:r>
      <w:r w:rsidR="00B41282">
        <w:rPr>
          <w:rFonts w:asciiTheme="majorHAnsi" w:hAnsiTheme="majorHAnsi" w:cstheme="majorHAnsi"/>
          <w:color w:val="000000"/>
          <w:sz w:val="20"/>
          <w:szCs w:val="20"/>
        </w:rPr>
        <w:t>17.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12.202</w:t>
      </w:r>
      <w:r w:rsidR="003B4198" w:rsidRPr="00E8615F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. godine</w:t>
      </w:r>
    </w:p>
    <w:p w14:paraId="65F87360" w14:textId="77777777" w:rsidR="00E1254C" w:rsidRPr="00E8615F" w:rsidRDefault="00E1254C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sz w:val="18"/>
          <w:szCs w:val="18"/>
        </w:rPr>
      </w:pPr>
    </w:p>
    <w:p w14:paraId="5F9BA31F" w14:textId="524CFD5B" w:rsidR="008D52B5" w:rsidRPr="00E8615F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sz w:val="18"/>
          <w:szCs w:val="18"/>
        </w:rPr>
      </w:pPr>
      <w:r w:rsidRPr="00E8615F">
        <w:rPr>
          <w:rFonts w:asciiTheme="majorHAnsi" w:hAnsiTheme="majorHAnsi" w:cstheme="majorHAnsi"/>
          <w:color w:val="000000"/>
          <w:sz w:val="20"/>
          <w:szCs w:val="20"/>
        </w:rPr>
        <w:t xml:space="preserve">Temeljem članka 42. stavka 1. Zakona o proračunu (NN 144/21), te članka 29. Statuta Općine Bogdanovci ("Službeni vjesnik" Vukovarsko-srijemske županije broj 04/21 i 21/22) Općinsko vijeće na </w:t>
      </w:r>
      <w:r w:rsidR="00B41282">
        <w:rPr>
          <w:rFonts w:asciiTheme="majorHAnsi" w:hAnsiTheme="majorHAnsi" w:cstheme="majorHAnsi"/>
          <w:color w:val="000000"/>
          <w:sz w:val="20"/>
          <w:szCs w:val="20"/>
        </w:rPr>
        <w:t>46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 xml:space="preserve">. sjednici održanoj </w:t>
      </w:r>
      <w:r w:rsidR="00B41282">
        <w:rPr>
          <w:rFonts w:asciiTheme="majorHAnsi" w:hAnsiTheme="majorHAnsi" w:cstheme="majorHAnsi"/>
          <w:color w:val="000000"/>
          <w:sz w:val="20"/>
          <w:szCs w:val="20"/>
        </w:rPr>
        <w:t>17.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12.202</w:t>
      </w:r>
      <w:r w:rsidR="009859DA" w:rsidRPr="00E8615F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Pr="00E8615F">
        <w:rPr>
          <w:rFonts w:asciiTheme="majorHAnsi" w:hAnsiTheme="majorHAnsi" w:cstheme="majorHAnsi"/>
          <w:color w:val="000000"/>
          <w:sz w:val="20"/>
          <w:szCs w:val="20"/>
        </w:rPr>
        <w:t>. godine donijelo je:</w:t>
      </w:r>
    </w:p>
    <w:p w14:paraId="70CDB6B3" w14:textId="77777777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1EE6D416" w14:textId="40603AD2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PRORAČUN OPĆINE BOGDANOVCI ZA 202</w:t>
      </w:r>
      <w:r w:rsidR="00D06564"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5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GODINU</w:t>
      </w:r>
    </w:p>
    <w:p w14:paraId="18630891" w14:textId="64C8F9FA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I PROJEKCIJA ZA 202</w:t>
      </w:r>
      <w:r w:rsidR="00D06564"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6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i 202</w:t>
      </w:r>
      <w:r w:rsidR="00D06564"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7</w:t>
      </w:r>
      <w:r w:rsidRPr="00E8615F">
        <w:rPr>
          <w:rFonts w:asciiTheme="majorHAnsi" w:hAnsiTheme="majorHAnsi" w:cstheme="majorHAnsi"/>
          <w:b/>
          <w:bCs/>
          <w:color w:val="000000"/>
          <w:sz w:val="28"/>
          <w:szCs w:val="28"/>
        </w:rPr>
        <w:t>. GODINU</w:t>
      </w:r>
    </w:p>
    <w:p w14:paraId="2A4C5B79" w14:textId="77777777" w:rsidR="008D52B5" w:rsidRPr="00E8615F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6FF5ABC" w14:textId="509C3452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before="12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I.OPĆI DIO</w:t>
      </w:r>
    </w:p>
    <w:p w14:paraId="0D48A0C3" w14:textId="4B78D389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Članak 1.</w:t>
      </w:r>
    </w:p>
    <w:p w14:paraId="364C10BD" w14:textId="77777777" w:rsidR="008D52B5" w:rsidRPr="00E8615F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1F2AE978" w14:textId="364B8404" w:rsidR="008D52B5" w:rsidRPr="00E8615F" w:rsidRDefault="00E8615F" w:rsidP="00E861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ab/>
        <w:t xml:space="preserve">    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Proračun Općine Bogdanovci za 202</w:t>
      </w:r>
      <w:r w:rsidR="009E6DB9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godinu i Projekcije za 202</w:t>
      </w:r>
      <w:r w:rsidR="009E6DB9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i 202</w:t>
      </w:r>
      <w:r w:rsidR="009E6DB9" w:rsidRPr="00E8615F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8D52B5" w:rsidRPr="00E8615F">
        <w:rPr>
          <w:rFonts w:asciiTheme="majorHAnsi" w:hAnsiTheme="majorHAnsi" w:cstheme="majorHAnsi"/>
          <w:color w:val="000000"/>
          <w:sz w:val="24"/>
          <w:szCs w:val="24"/>
        </w:rPr>
        <w:t>. godinu sastoji se od:</w:t>
      </w:r>
    </w:p>
    <w:tbl>
      <w:tblPr>
        <w:tblStyle w:val="Reetkatablice"/>
        <w:tblpPr w:leftFromText="180" w:rightFromText="180" w:vertAnchor="text" w:horzAnchor="page" w:tblpX="916" w:tblpY="236"/>
        <w:tblW w:w="15163" w:type="dxa"/>
        <w:tblLook w:val="04A0" w:firstRow="1" w:lastRow="0" w:firstColumn="1" w:lastColumn="0" w:noHBand="0" w:noVBand="1"/>
      </w:tblPr>
      <w:tblGrid>
        <w:gridCol w:w="4390"/>
        <w:gridCol w:w="1984"/>
        <w:gridCol w:w="1985"/>
        <w:gridCol w:w="2551"/>
        <w:gridCol w:w="2126"/>
        <w:gridCol w:w="2127"/>
      </w:tblGrid>
      <w:tr w:rsidR="00E8615F" w:rsidRPr="00E8615F" w14:paraId="1C9F6843" w14:textId="77777777" w:rsidTr="00E8615F">
        <w:trPr>
          <w:trHeight w:val="284"/>
        </w:trPr>
        <w:tc>
          <w:tcPr>
            <w:tcW w:w="4390" w:type="dxa"/>
            <w:shd w:val="clear" w:color="auto" w:fill="A6A6A6" w:themeFill="background1" w:themeFillShade="A6"/>
          </w:tcPr>
          <w:p w14:paraId="400D0CAE" w14:textId="22E31ACA" w:rsidR="00C713C9" w:rsidRPr="00E8615F" w:rsidRDefault="00E8615F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20102811"/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</w:t>
            </w:r>
            <w:r w:rsidR="00181B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 PRIHODA I RASHODA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4FAC3DA9" w14:textId="651B11DE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IZVRŠENJE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</w:t>
            </w:r>
            <w:r w:rsidR="00A932D9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1DC65D0E" w14:textId="486FD125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PRORAČUN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(€)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DECA1B3" w14:textId="07EDA50E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PLAN PRORAČUNA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(€)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5A043208" w14:textId="6B2BF838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PROJEKCIJA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(€)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14:paraId="6E004D39" w14:textId="149AB083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PROJEKCIJA 202</w:t>
            </w:r>
            <w:r w:rsidR="00C37A41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(€)</w:t>
            </w:r>
          </w:p>
        </w:tc>
      </w:tr>
      <w:tr w:rsidR="00E8615F" w:rsidRPr="00E8615F" w14:paraId="76CF0612" w14:textId="77777777" w:rsidTr="00E8615F">
        <w:trPr>
          <w:trHeight w:val="260"/>
        </w:trPr>
        <w:tc>
          <w:tcPr>
            <w:tcW w:w="4390" w:type="dxa"/>
          </w:tcPr>
          <w:p w14:paraId="2A6FA330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Prihodi poslovanja</w:t>
            </w:r>
          </w:p>
        </w:tc>
        <w:tc>
          <w:tcPr>
            <w:tcW w:w="1984" w:type="dxa"/>
          </w:tcPr>
          <w:p w14:paraId="17D441E8" w14:textId="3EC71400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1.091.469,00</w:t>
            </w:r>
          </w:p>
        </w:tc>
        <w:tc>
          <w:tcPr>
            <w:tcW w:w="1985" w:type="dxa"/>
          </w:tcPr>
          <w:p w14:paraId="44F1101D" w14:textId="2FCED45F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2.015.512,23</w:t>
            </w:r>
          </w:p>
        </w:tc>
        <w:tc>
          <w:tcPr>
            <w:tcW w:w="2551" w:type="dxa"/>
          </w:tcPr>
          <w:p w14:paraId="6F03F02A" w14:textId="193DA928" w:rsidR="00C713C9" w:rsidRPr="00E8615F" w:rsidRDefault="006B5703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0E1749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656</w:t>
            </w:r>
            <w:r w:rsidR="0043574E" w:rsidRPr="00E8615F">
              <w:rPr>
                <w:rFonts w:asciiTheme="majorHAnsi" w:hAnsiTheme="majorHAnsi" w:cstheme="majorHAnsi"/>
                <w:sz w:val="24"/>
                <w:szCs w:val="24"/>
              </w:rPr>
              <w:t>,68</w:t>
            </w:r>
          </w:p>
        </w:tc>
        <w:tc>
          <w:tcPr>
            <w:tcW w:w="2126" w:type="dxa"/>
          </w:tcPr>
          <w:p w14:paraId="05216DFA" w14:textId="721D8600" w:rsidR="00C713C9" w:rsidRPr="00E8615F" w:rsidRDefault="0021559C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  <w:r w:rsidR="0025448B">
              <w:rPr>
                <w:rFonts w:asciiTheme="majorHAnsi" w:hAnsiTheme="majorHAnsi" w:cstheme="majorHAnsi"/>
                <w:sz w:val="24"/>
                <w:szCs w:val="24"/>
              </w:rPr>
              <w:t>058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25448B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38,10</w:t>
            </w:r>
          </w:p>
        </w:tc>
        <w:tc>
          <w:tcPr>
            <w:tcW w:w="2127" w:type="dxa"/>
          </w:tcPr>
          <w:p w14:paraId="6E84C6E4" w14:textId="49660BEF" w:rsidR="00C713C9" w:rsidRPr="00E8615F" w:rsidRDefault="00861CD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4.9</w:t>
            </w:r>
            <w:r w:rsidR="0025448B">
              <w:rPr>
                <w:rFonts w:asciiTheme="majorHAnsi" w:hAnsiTheme="majorHAnsi" w:cstheme="majorHAnsi"/>
                <w:sz w:val="24"/>
                <w:szCs w:val="24"/>
              </w:rPr>
              <w:t>74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25448B">
              <w:rPr>
                <w:rFonts w:asciiTheme="majorHAnsi" w:hAnsiTheme="majorHAnsi" w:cstheme="majorHAnsi"/>
                <w:sz w:val="24"/>
                <w:szCs w:val="24"/>
              </w:rPr>
              <w:t>863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</w:tr>
      <w:tr w:rsidR="00E8615F" w:rsidRPr="00E8615F" w14:paraId="64596819" w14:textId="77777777" w:rsidTr="00E8615F">
        <w:trPr>
          <w:trHeight w:val="277"/>
        </w:trPr>
        <w:tc>
          <w:tcPr>
            <w:tcW w:w="4390" w:type="dxa"/>
          </w:tcPr>
          <w:p w14:paraId="7F28DA72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Prihod od prodaje nefinancijske imovine</w:t>
            </w:r>
          </w:p>
        </w:tc>
        <w:tc>
          <w:tcPr>
            <w:tcW w:w="1984" w:type="dxa"/>
          </w:tcPr>
          <w:p w14:paraId="5D5135A2" w14:textId="19D581D0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51.659,90</w:t>
            </w:r>
          </w:p>
        </w:tc>
        <w:tc>
          <w:tcPr>
            <w:tcW w:w="1985" w:type="dxa"/>
          </w:tcPr>
          <w:p w14:paraId="0F836930" w14:textId="73F493B9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53.100,00</w:t>
            </w:r>
          </w:p>
        </w:tc>
        <w:tc>
          <w:tcPr>
            <w:tcW w:w="2551" w:type="dxa"/>
          </w:tcPr>
          <w:p w14:paraId="3F67080A" w14:textId="408F9EC6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55.000,00</w:t>
            </w:r>
          </w:p>
        </w:tc>
        <w:tc>
          <w:tcPr>
            <w:tcW w:w="2126" w:type="dxa"/>
          </w:tcPr>
          <w:p w14:paraId="6EAC4AE9" w14:textId="4F43083E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55.000,00</w:t>
            </w:r>
          </w:p>
        </w:tc>
        <w:tc>
          <w:tcPr>
            <w:tcW w:w="2127" w:type="dxa"/>
          </w:tcPr>
          <w:p w14:paraId="62C2C055" w14:textId="6C152EBE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55.000,00</w:t>
            </w:r>
          </w:p>
        </w:tc>
      </w:tr>
      <w:tr w:rsidR="00E8615F" w:rsidRPr="00E8615F" w14:paraId="01418868" w14:textId="77777777" w:rsidTr="00E8615F">
        <w:trPr>
          <w:trHeight w:val="268"/>
        </w:trPr>
        <w:tc>
          <w:tcPr>
            <w:tcW w:w="4390" w:type="dxa"/>
            <w:shd w:val="clear" w:color="auto" w:fill="D9D9D9" w:themeFill="background1" w:themeFillShade="D9"/>
          </w:tcPr>
          <w:p w14:paraId="54FB8483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UKUPNO PRIHODI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1771FA" w14:textId="53B2D712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1.143.128,90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7C5C3D" w14:textId="54D54ED3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2.068.612,23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3EB5085" w14:textId="29778B1A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6.0</w:t>
            </w:r>
            <w:r w:rsidR="000E17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</w:t>
            </w:r>
            <w:r w:rsidR="006B570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43574E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6B570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656</w:t>
            </w:r>
            <w:r w:rsidR="0043574E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,68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7CFFA5" w14:textId="59375B95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5.</w:t>
            </w:r>
            <w:r w:rsidR="0021559C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25448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13</w:t>
            </w:r>
            <w:r w:rsidR="0021559C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25448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="0021559C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38,10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7682433" w14:textId="654904A9" w:rsidR="00C713C9" w:rsidRPr="00E8615F" w:rsidRDefault="00861CD1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5.</w:t>
            </w:r>
            <w:r w:rsidR="0025448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029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25448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86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3,10</w:t>
            </w:r>
          </w:p>
        </w:tc>
      </w:tr>
      <w:tr w:rsidR="00E8615F" w:rsidRPr="00E8615F" w14:paraId="52BE7BB1" w14:textId="77777777" w:rsidTr="00E8615F">
        <w:trPr>
          <w:trHeight w:val="285"/>
        </w:trPr>
        <w:tc>
          <w:tcPr>
            <w:tcW w:w="4390" w:type="dxa"/>
          </w:tcPr>
          <w:p w14:paraId="4A1AA305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 xml:space="preserve">Rashodi poslovanja </w:t>
            </w:r>
          </w:p>
        </w:tc>
        <w:tc>
          <w:tcPr>
            <w:tcW w:w="1984" w:type="dxa"/>
          </w:tcPr>
          <w:p w14:paraId="7AECDB38" w14:textId="2B6722C7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861.973,07</w:t>
            </w:r>
          </w:p>
        </w:tc>
        <w:tc>
          <w:tcPr>
            <w:tcW w:w="1985" w:type="dxa"/>
          </w:tcPr>
          <w:p w14:paraId="6BA2E7EE" w14:textId="35728CE7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1.230.120,00</w:t>
            </w:r>
          </w:p>
        </w:tc>
        <w:tc>
          <w:tcPr>
            <w:tcW w:w="2551" w:type="dxa"/>
          </w:tcPr>
          <w:p w14:paraId="63A88793" w14:textId="319E9728" w:rsidR="00E87A5E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2.0</w:t>
            </w:r>
            <w:r w:rsidR="00A807FA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A807FA">
              <w:rPr>
                <w:rFonts w:asciiTheme="majorHAnsi" w:hAnsiTheme="majorHAnsi" w:cstheme="majorHAnsi"/>
                <w:sz w:val="24"/>
                <w:szCs w:val="24"/>
              </w:rPr>
              <w:t>520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536604D1" w14:textId="056F7986" w:rsidR="00C713C9" w:rsidRPr="00E8615F" w:rsidRDefault="008F556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2.0</w:t>
            </w:r>
            <w:r w:rsidR="009A3023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9A302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00,00</w:t>
            </w:r>
          </w:p>
        </w:tc>
        <w:tc>
          <w:tcPr>
            <w:tcW w:w="2127" w:type="dxa"/>
          </w:tcPr>
          <w:p w14:paraId="0BD3ADC8" w14:textId="6B36E70F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9A3023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9A302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8F5567" w:rsidRPr="00E8615F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,00</w:t>
            </w:r>
          </w:p>
        </w:tc>
      </w:tr>
      <w:tr w:rsidR="00E8615F" w:rsidRPr="00E8615F" w14:paraId="632005E7" w14:textId="77777777" w:rsidTr="00E8615F">
        <w:trPr>
          <w:trHeight w:val="276"/>
        </w:trPr>
        <w:tc>
          <w:tcPr>
            <w:tcW w:w="4390" w:type="dxa"/>
          </w:tcPr>
          <w:p w14:paraId="709C0B51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Rashodi za nabavu nefinancijske imovine</w:t>
            </w:r>
          </w:p>
        </w:tc>
        <w:tc>
          <w:tcPr>
            <w:tcW w:w="1984" w:type="dxa"/>
          </w:tcPr>
          <w:p w14:paraId="2D6B1059" w14:textId="3748E307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204.389,36</w:t>
            </w:r>
          </w:p>
        </w:tc>
        <w:tc>
          <w:tcPr>
            <w:tcW w:w="1985" w:type="dxa"/>
          </w:tcPr>
          <w:p w14:paraId="7F5EEBC9" w14:textId="2002CA6A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781.340,00</w:t>
            </w:r>
          </w:p>
        </w:tc>
        <w:tc>
          <w:tcPr>
            <w:tcW w:w="2551" w:type="dxa"/>
          </w:tcPr>
          <w:p w14:paraId="77888CD4" w14:textId="0288DA6D" w:rsidR="00C713C9" w:rsidRPr="00E8615F" w:rsidRDefault="000E174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006</w:t>
            </w:r>
            <w:r w:rsidR="00E87A5E" w:rsidRPr="00E8615F">
              <w:rPr>
                <w:rFonts w:asciiTheme="majorHAnsi" w:hAnsiTheme="majorHAnsi" w:cstheme="majorHAnsi"/>
                <w:sz w:val="24"/>
                <w:szCs w:val="24"/>
              </w:rPr>
              <w:t>.303,58</w:t>
            </w:r>
          </w:p>
        </w:tc>
        <w:tc>
          <w:tcPr>
            <w:tcW w:w="2126" w:type="dxa"/>
          </w:tcPr>
          <w:p w14:paraId="4C8FA94F" w14:textId="4B08EA94" w:rsidR="00C713C9" w:rsidRPr="00E8615F" w:rsidRDefault="008F556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3.030</w:t>
            </w:r>
            <w:r w:rsidR="004F288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505,00</w:t>
            </w:r>
          </w:p>
        </w:tc>
        <w:tc>
          <w:tcPr>
            <w:tcW w:w="2127" w:type="dxa"/>
          </w:tcPr>
          <w:p w14:paraId="3E5F2520" w14:textId="6C8EDD1F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2.877.380,00</w:t>
            </w:r>
          </w:p>
        </w:tc>
      </w:tr>
      <w:tr w:rsidR="00E8615F" w:rsidRPr="00E8615F" w14:paraId="607B5608" w14:textId="77777777" w:rsidTr="00E8615F">
        <w:trPr>
          <w:trHeight w:val="265"/>
        </w:trPr>
        <w:tc>
          <w:tcPr>
            <w:tcW w:w="4390" w:type="dxa"/>
            <w:shd w:val="clear" w:color="auto" w:fill="D9D9D9" w:themeFill="background1" w:themeFillShade="D9"/>
          </w:tcPr>
          <w:p w14:paraId="5E8F617B" w14:textId="77777777" w:rsidR="00C713C9" w:rsidRPr="00E8615F" w:rsidRDefault="00C713C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9BA179" w14:textId="5DA001AA" w:rsidR="00C713C9" w:rsidRPr="00E8615F" w:rsidRDefault="00B265E9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1.066.362,43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68E671E" w14:textId="000175F5" w:rsidR="00C713C9" w:rsidRPr="00E8615F" w:rsidRDefault="00D06564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2.011.460,00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169A4D" w14:textId="6F266748" w:rsidR="00C713C9" w:rsidRPr="00E8615F" w:rsidRDefault="00E87A5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6.0</w:t>
            </w:r>
            <w:r w:rsidR="000E17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="00A807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A807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823</w:t>
            </w:r>
            <w:r w:rsidR="008F5567"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,58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E2A62DA" w14:textId="4A921D4D" w:rsidR="00C713C9" w:rsidRPr="00E8615F" w:rsidRDefault="008F556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5.0</w:t>
            </w:r>
            <w:r w:rsidR="009A3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81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9A3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805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B1F07CF" w14:textId="5C7C53EB" w:rsidR="00C713C9" w:rsidRPr="00E8615F" w:rsidRDefault="008F556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4.9</w:t>
            </w:r>
            <w:r w:rsidR="009A3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98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="009A3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030</w:t>
            </w: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,00</w:t>
            </w:r>
          </w:p>
        </w:tc>
      </w:tr>
      <w:tr w:rsidR="00E8615F" w:rsidRPr="00E8615F" w14:paraId="3E51751A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76A055D5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RAZLIKA VIŠAK/MANJAK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09BFEC" w14:textId="43A62BB9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76.766,47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11477CF" w14:textId="1D8817F8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9450715" w14:textId="66065F6F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82D91AE" w14:textId="4BCF2D36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73A9ACD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8615F" w:rsidRPr="00E8615F" w14:paraId="11069895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56063CFD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RASPOLOŽIVA SREDSTVA IZ PRETHODNIH GODINA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5E87E2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D8FB80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D92BC1B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147250F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16594B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2521212C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451841C7" w14:textId="0A910B8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Ukupan donos viška/manjka iz preth</w:t>
            </w:r>
            <w:r w:rsidR="005B772C">
              <w:rPr>
                <w:rFonts w:asciiTheme="majorHAnsi" w:hAnsiTheme="majorHAnsi" w:cstheme="majorHAnsi"/>
                <w:sz w:val="24"/>
                <w:szCs w:val="24"/>
              </w:rPr>
              <w:t>. god.</w:t>
            </w: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 xml:space="preserve"> godina</w:t>
            </w:r>
          </w:p>
        </w:tc>
        <w:tc>
          <w:tcPr>
            <w:tcW w:w="1984" w:type="dxa"/>
            <w:shd w:val="clear" w:color="auto" w:fill="FFFFFF" w:themeFill="background1"/>
          </w:tcPr>
          <w:p w14:paraId="7672EB66" w14:textId="782C38B2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-172.265,77</w:t>
            </w:r>
          </w:p>
        </w:tc>
        <w:tc>
          <w:tcPr>
            <w:tcW w:w="1985" w:type="dxa"/>
            <w:shd w:val="clear" w:color="auto" w:fill="FFFFFF" w:themeFill="background1"/>
          </w:tcPr>
          <w:p w14:paraId="31BDA782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CFFF0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771FA8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E065CC1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7F1C8028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03024C4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Dio koji će se rasporediti /pokriti u razdoblju</w:t>
            </w:r>
          </w:p>
        </w:tc>
        <w:tc>
          <w:tcPr>
            <w:tcW w:w="1984" w:type="dxa"/>
            <w:shd w:val="clear" w:color="auto" w:fill="FFFFFF" w:themeFill="background1"/>
          </w:tcPr>
          <w:p w14:paraId="0A3541F2" w14:textId="02A5AC60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-95.499,30</w:t>
            </w:r>
          </w:p>
        </w:tc>
        <w:tc>
          <w:tcPr>
            <w:tcW w:w="1985" w:type="dxa"/>
            <w:shd w:val="clear" w:color="auto" w:fill="FFFFFF" w:themeFill="background1"/>
          </w:tcPr>
          <w:p w14:paraId="382FA7F3" w14:textId="091CB81A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74AE73E" w14:textId="34E5E8F6" w:rsidR="00756E37" w:rsidRPr="00E8615F" w:rsidRDefault="0043574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31.833,10</w:t>
            </w:r>
          </w:p>
        </w:tc>
        <w:tc>
          <w:tcPr>
            <w:tcW w:w="2126" w:type="dxa"/>
            <w:shd w:val="clear" w:color="auto" w:fill="FFFFFF" w:themeFill="background1"/>
          </w:tcPr>
          <w:p w14:paraId="2F95F524" w14:textId="7F216E70" w:rsidR="00756E37" w:rsidRPr="00E8615F" w:rsidRDefault="0043574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31.833,10</w:t>
            </w:r>
          </w:p>
        </w:tc>
        <w:tc>
          <w:tcPr>
            <w:tcW w:w="2127" w:type="dxa"/>
            <w:shd w:val="clear" w:color="auto" w:fill="FFFFFF" w:themeFill="background1"/>
          </w:tcPr>
          <w:p w14:paraId="26EA21B9" w14:textId="22A793E8" w:rsidR="00756E37" w:rsidRPr="00E8615F" w:rsidRDefault="0043574E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31.833,10</w:t>
            </w:r>
          </w:p>
        </w:tc>
      </w:tr>
      <w:tr w:rsidR="00E8615F" w:rsidRPr="00E8615F" w14:paraId="718D0481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036D897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RAČUN FINANCIRANJA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3ED1A1" w14:textId="0411C8FF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0FCC09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B75360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AA7585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0F5676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8615F" w:rsidRPr="00E8615F" w14:paraId="065F5236" w14:textId="77777777" w:rsidTr="00E8615F">
        <w:trPr>
          <w:trHeight w:val="283"/>
        </w:trPr>
        <w:tc>
          <w:tcPr>
            <w:tcW w:w="4390" w:type="dxa"/>
          </w:tcPr>
          <w:p w14:paraId="49F2AF2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Primici od nefinancijske imovine i zaduživanja</w:t>
            </w:r>
          </w:p>
        </w:tc>
        <w:tc>
          <w:tcPr>
            <w:tcW w:w="1984" w:type="dxa"/>
          </w:tcPr>
          <w:p w14:paraId="7E35CFAA" w14:textId="7BA61F58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14:paraId="716CB9E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2574AA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9872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C3DF6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3A4647FD" w14:textId="77777777" w:rsidTr="00E8615F">
        <w:trPr>
          <w:trHeight w:val="283"/>
        </w:trPr>
        <w:tc>
          <w:tcPr>
            <w:tcW w:w="4390" w:type="dxa"/>
          </w:tcPr>
          <w:p w14:paraId="11E18D8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Izdaci za financijsku imovinu i otplatu zajmova</w:t>
            </w:r>
          </w:p>
        </w:tc>
        <w:tc>
          <w:tcPr>
            <w:tcW w:w="1984" w:type="dxa"/>
          </w:tcPr>
          <w:p w14:paraId="14FF3875" w14:textId="73C2DA5C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14:paraId="1E258DC3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BC409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06B70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A836A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16550A4C" w14:textId="77777777" w:rsidTr="00E8615F">
        <w:trPr>
          <w:trHeight w:val="283"/>
        </w:trPr>
        <w:tc>
          <w:tcPr>
            <w:tcW w:w="4390" w:type="dxa"/>
            <w:shd w:val="clear" w:color="auto" w:fill="D9D9D9" w:themeFill="background1" w:themeFillShade="D9"/>
          </w:tcPr>
          <w:p w14:paraId="35449724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NETO FINANCIRANJE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671EF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61AB561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9AD1C1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11A52C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9E66246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615F" w:rsidRPr="00E8615F" w14:paraId="6A284083" w14:textId="77777777" w:rsidTr="00E8615F">
        <w:trPr>
          <w:trHeight w:val="283"/>
        </w:trPr>
        <w:tc>
          <w:tcPr>
            <w:tcW w:w="4390" w:type="dxa"/>
            <w:shd w:val="clear" w:color="auto" w:fill="FFFFFF" w:themeFill="background1"/>
          </w:tcPr>
          <w:p w14:paraId="5778CA9E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VIŠAK/MANJAK+NETO FINANCIRANJE+RASPOLOŽIVA </w:t>
            </w:r>
          </w:p>
          <w:p w14:paraId="5001F46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SREDSTVA IZ PRETHOD. GOD.</w:t>
            </w:r>
          </w:p>
        </w:tc>
        <w:tc>
          <w:tcPr>
            <w:tcW w:w="1984" w:type="dxa"/>
            <w:shd w:val="clear" w:color="auto" w:fill="FFFFFF" w:themeFill="background1"/>
          </w:tcPr>
          <w:p w14:paraId="7609E78F" w14:textId="51108B9D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-95.4</w:t>
            </w:r>
            <w:r w:rsidR="00976D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E8615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9,30</w:t>
            </w:r>
          </w:p>
        </w:tc>
        <w:tc>
          <w:tcPr>
            <w:tcW w:w="1985" w:type="dxa"/>
            <w:shd w:val="clear" w:color="auto" w:fill="FFFFFF" w:themeFill="background1"/>
          </w:tcPr>
          <w:p w14:paraId="75055879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202027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7E5E4C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AF45330" w14:textId="77777777" w:rsidR="00756E37" w:rsidRPr="00E8615F" w:rsidRDefault="00756E37" w:rsidP="00E8615F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3F75D50" w14:textId="77777777" w:rsidR="008D52B5" w:rsidRPr="00E8615F" w:rsidRDefault="008D52B5" w:rsidP="008D52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4B2FA34C" w14:textId="77777777" w:rsidR="00E8615F" w:rsidRPr="00E8615F" w:rsidRDefault="00E8615F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B9E7E1F" w14:textId="77777777" w:rsidR="00E8615F" w:rsidRPr="00E8615F" w:rsidRDefault="00E8615F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06AE804" w14:textId="77777777" w:rsidR="00E8615F" w:rsidRDefault="00E8615F" w:rsidP="00E8615F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44E3CB3" w14:textId="77777777" w:rsidR="00CE0F84" w:rsidRDefault="00CE0F84" w:rsidP="00CE0F84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50808B1" w14:textId="1E9A89A9" w:rsidR="00E8615F" w:rsidRPr="00E8615F" w:rsidRDefault="00CE0F84" w:rsidP="00CE0F84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Članak </w:t>
      </w:r>
      <w:r w:rsidR="00E8615F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2.</w:t>
      </w:r>
    </w:p>
    <w:p w14:paraId="791B1F6A" w14:textId="4CEA8C1E" w:rsidR="00D50830" w:rsidRPr="00E8615F" w:rsidRDefault="00D50830" w:rsidP="00C713C9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Prihodi i rashodi, te primici i izdaci po ekonomskoj klasifikaciji utvrđuju se u Računu prihoda i rashoda i Računu financiranja u općem djelu Proračuna općine Bogdanovci za 202</w:t>
      </w:r>
      <w:r w:rsidR="00364496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godinu i projekcijama za 202</w:t>
      </w:r>
      <w:r w:rsidR="00364496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i 202</w:t>
      </w:r>
      <w:r w:rsidR="00364496" w:rsidRPr="00E8615F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godinu kako slijedi:</w:t>
      </w:r>
    </w:p>
    <w:p w14:paraId="0884808B" w14:textId="77777777" w:rsidR="00C713C9" w:rsidRPr="00E8615F" w:rsidRDefault="006D58A0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5AC76CE1" w14:textId="2058C4D9" w:rsidR="00D50830" w:rsidRPr="00E8615F" w:rsidRDefault="006D58A0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Prihodi i primici</w:t>
      </w:r>
    </w:p>
    <w:p w14:paraId="66893E6C" w14:textId="77777777" w:rsidR="00792971" w:rsidRPr="00E8615F" w:rsidRDefault="00792971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tbl>
      <w:tblPr>
        <w:tblStyle w:val="Reetkatablice"/>
        <w:tblW w:w="4700" w:type="pct"/>
        <w:jc w:val="center"/>
        <w:tblLook w:val="04A0" w:firstRow="1" w:lastRow="0" w:firstColumn="1" w:lastColumn="0" w:noHBand="0" w:noVBand="1"/>
      </w:tblPr>
      <w:tblGrid>
        <w:gridCol w:w="938"/>
        <w:gridCol w:w="4350"/>
        <w:gridCol w:w="1767"/>
        <w:gridCol w:w="2031"/>
        <w:gridCol w:w="1897"/>
        <w:gridCol w:w="1897"/>
        <w:gridCol w:w="2034"/>
      </w:tblGrid>
      <w:tr w:rsidR="00E8615F" w:rsidRPr="00E8615F" w14:paraId="472E0687" w14:textId="4506CDBF" w:rsidTr="00E8615F">
        <w:trPr>
          <w:trHeight w:val="438"/>
          <w:jc w:val="center"/>
        </w:trPr>
        <w:tc>
          <w:tcPr>
            <w:tcW w:w="314" w:type="pct"/>
            <w:shd w:val="clear" w:color="auto" w:fill="A6A6A6" w:themeFill="background1" w:themeFillShade="A6"/>
          </w:tcPr>
          <w:p w14:paraId="2FA8C915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58" w:type="pct"/>
            <w:shd w:val="clear" w:color="auto" w:fill="A6A6A6" w:themeFill="background1" w:themeFillShade="A6"/>
          </w:tcPr>
          <w:p w14:paraId="79370032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592" w:type="pct"/>
            <w:shd w:val="clear" w:color="auto" w:fill="A6A6A6" w:themeFill="background1" w:themeFillShade="A6"/>
          </w:tcPr>
          <w:p w14:paraId="3A612486" w14:textId="00683C34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Izvršenje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81" w:type="pct"/>
            <w:shd w:val="clear" w:color="auto" w:fill="A6A6A6" w:themeFill="background1" w:themeFillShade="A6"/>
          </w:tcPr>
          <w:p w14:paraId="1D904BA0" w14:textId="42A3DEC6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Proračun za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(€)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60FC0D4B" w14:textId="366BD2F3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Proračun za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9D1F4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29CC735B" w14:textId="4DCF716F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Projekcija za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9D1F4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27E034F9" w14:textId="628F212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Projekcija za 202</w:t>
            </w:r>
            <w:r w:rsidR="00A665F5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9D1F4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€)</w:t>
            </w:r>
          </w:p>
        </w:tc>
      </w:tr>
      <w:tr w:rsidR="00E8615F" w:rsidRPr="00E8615F" w14:paraId="1D5999CD" w14:textId="0446351F" w:rsidTr="00E8615F">
        <w:trPr>
          <w:trHeight w:val="178"/>
          <w:jc w:val="center"/>
        </w:trPr>
        <w:tc>
          <w:tcPr>
            <w:tcW w:w="314" w:type="pct"/>
          </w:tcPr>
          <w:p w14:paraId="4BBD558A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8" w:type="pct"/>
          </w:tcPr>
          <w:p w14:paraId="39876992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3F84652F" w14:textId="439D7F9F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pct"/>
          </w:tcPr>
          <w:p w14:paraId="204F4DC2" w14:textId="7ADAA009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</w:tcPr>
          <w:p w14:paraId="76C7B5FF" w14:textId="27C5852A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</w:tcPr>
          <w:p w14:paraId="6E67C578" w14:textId="42874162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2" w:type="pct"/>
          </w:tcPr>
          <w:p w14:paraId="0D8D6738" w14:textId="2E66794D" w:rsidR="002B28BB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</w:p>
        </w:tc>
      </w:tr>
      <w:tr w:rsidR="00E8615F" w:rsidRPr="00E8615F" w14:paraId="12FE2274" w14:textId="45271281" w:rsidTr="00E8615F">
        <w:trPr>
          <w:trHeight w:val="178"/>
          <w:jc w:val="center"/>
        </w:trPr>
        <w:tc>
          <w:tcPr>
            <w:tcW w:w="314" w:type="pct"/>
            <w:shd w:val="clear" w:color="auto" w:fill="D9D9D9" w:themeFill="background1" w:themeFillShade="D9"/>
          </w:tcPr>
          <w:p w14:paraId="116E0838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8" w:type="pct"/>
            <w:shd w:val="clear" w:color="auto" w:fill="D9D9D9" w:themeFill="background1" w:themeFillShade="D9"/>
          </w:tcPr>
          <w:p w14:paraId="453E0F68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5D028C79" w14:textId="24A0637E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1.091.469,00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EF6CBEC" w14:textId="1B89C77E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2.015.512,23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15FD123" w14:textId="7B17EF49" w:rsidR="002B28BB" w:rsidRPr="00E8615F" w:rsidRDefault="006F6152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</w:t>
            </w:r>
            <w:r w:rsidR="000737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56,68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52C04C5" w14:textId="0055B568" w:rsidR="002B28BB" w:rsidRPr="00E8615F" w:rsidRDefault="00461352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</w:t>
            </w:r>
            <w:r w:rsidR="000737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058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6F615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638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766A3749" w14:textId="4FB239E0" w:rsidR="002B28BB" w:rsidRPr="00E8615F" w:rsidRDefault="0007374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974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6F615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63,10</w:t>
            </w:r>
          </w:p>
        </w:tc>
      </w:tr>
      <w:tr w:rsidR="00E8615F" w:rsidRPr="00E8615F" w14:paraId="21977C4C" w14:textId="45869040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3A7C7E4E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550638B9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6CB9AB61" w14:textId="515C670D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280.817,78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05AFE510" w14:textId="50E394F6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459.302,23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FD89540" w14:textId="0F1695CA" w:rsidR="002B28BB" w:rsidRPr="00E8615F" w:rsidRDefault="00DF1CC8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  <w:r w:rsidR="0007374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</w:t>
            </w:r>
            <w:r w:rsidR="006F615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6F615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03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F90DDC6" w14:textId="6CA96799" w:rsidR="002B28BB" w:rsidRPr="00E8615F" w:rsidRDefault="006F6152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643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03,10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6A618DA5" w14:textId="04A160B6" w:rsidR="002B28BB" w:rsidRPr="00E8615F" w:rsidRDefault="006F6152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712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453</w:t>
            </w:r>
            <w:r w:rsidR="00461352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,10</w:t>
            </w:r>
          </w:p>
        </w:tc>
      </w:tr>
      <w:tr w:rsidR="00E8615F" w:rsidRPr="00E8615F" w14:paraId="4844E295" w14:textId="4E4D77D6" w:rsidTr="00E8615F">
        <w:trPr>
          <w:trHeight w:val="355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37D85B22" w14:textId="35ACB6F0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022D005F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Pomoći iz inozemstva (darovnice) i od subjekata unutar opće države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0FC2D114" w14:textId="474929ED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703.174,80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6CFDD719" w14:textId="174E0E5E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1.406.900,00</w:t>
            </w:r>
          </w:p>
          <w:p w14:paraId="5A19FA34" w14:textId="4EF206E3" w:rsidR="00D06564" w:rsidRPr="00E8615F" w:rsidRDefault="00D06564" w:rsidP="00D06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F2F2F2" w:themeFill="background1" w:themeFillShade="F2"/>
          </w:tcPr>
          <w:p w14:paraId="69BAA623" w14:textId="5096C6EA" w:rsidR="002B28BB" w:rsidRPr="00E8615F" w:rsidRDefault="000426F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4.989.423,</w:t>
            </w:r>
            <w:r w:rsidR="00882AFD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34206C9" w14:textId="01535D07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3.964.405,00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F085024" w14:textId="27FACA30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3.811.280,00</w:t>
            </w:r>
          </w:p>
        </w:tc>
      </w:tr>
      <w:tr w:rsidR="00E8615F" w:rsidRPr="00E8615F" w14:paraId="6E20D3A1" w14:textId="37F80205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56F6873A" w14:textId="2A44A2AD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4AAEA15F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67CE2AB8" w14:textId="017D1D30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58.880,57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73E39682" w14:textId="3CB8FF39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76.820,00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CE02A6B" w14:textId="0C551999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78.080,00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66AC338" w14:textId="0EEDB655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78.080,00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067BC078" w14:textId="435A98E9" w:rsidR="002B28BB" w:rsidRPr="00E8615F" w:rsidRDefault="00882AFD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78.080,00</w:t>
            </w:r>
          </w:p>
        </w:tc>
      </w:tr>
      <w:tr w:rsidR="00E8615F" w:rsidRPr="00E8615F" w14:paraId="7CC1C297" w14:textId="4046FDCB" w:rsidTr="00E8615F">
        <w:trPr>
          <w:trHeight w:val="369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20D8294" w14:textId="2EA11A1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0B575A1C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07B8FEFA" w14:textId="70D6E9B5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48.595,85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41C73FC" w14:textId="50ACC0AD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70.950,00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F660997" w14:textId="00A07DF2" w:rsidR="002B28BB" w:rsidRPr="00E8615F" w:rsidRDefault="0016497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371.410,00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ED29FE3" w14:textId="4CE5BC07" w:rsidR="002B28BB" w:rsidRPr="00E8615F" w:rsidRDefault="0016497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371.510,00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812EBF6" w14:textId="7F4C3CCF" w:rsidR="002B28BB" w:rsidRPr="00E8615F" w:rsidRDefault="0016497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371.510,00</w:t>
            </w:r>
          </w:p>
        </w:tc>
      </w:tr>
      <w:tr w:rsidR="00E8615F" w:rsidRPr="00E8615F" w14:paraId="59F057A6" w14:textId="51E1E362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AD8AC23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6550A93B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175542A0" w14:textId="0578D1CC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5F9136F" w14:textId="6FC794F6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ED776C1" w14:textId="6DC4275F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5D4A811" w14:textId="390235D0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2E99B898" w14:textId="2A7942E5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1.400,00</w:t>
            </w:r>
          </w:p>
        </w:tc>
      </w:tr>
      <w:tr w:rsidR="00E8615F" w:rsidRPr="00E8615F" w14:paraId="2A223CC6" w14:textId="77777777" w:rsidTr="00E8615F">
        <w:trPr>
          <w:trHeight w:val="17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00866594" w14:textId="63D07A8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3EF3947D" w14:textId="568A63A9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21946252" w14:textId="40B28825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0F2B91C" w14:textId="71C16798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CFBA69F" w14:textId="38AEEF9C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C008EDF" w14:textId="541CDA7C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5F2EBC51" w14:textId="394D89AD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140,00</w:t>
            </w:r>
          </w:p>
        </w:tc>
      </w:tr>
      <w:tr w:rsidR="00E8615F" w:rsidRPr="00E8615F" w14:paraId="1A66E5C5" w14:textId="4979DD0D" w:rsidTr="00E8615F">
        <w:trPr>
          <w:trHeight w:val="178"/>
          <w:jc w:val="center"/>
        </w:trPr>
        <w:tc>
          <w:tcPr>
            <w:tcW w:w="314" w:type="pct"/>
            <w:shd w:val="clear" w:color="auto" w:fill="D9D9D9" w:themeFill="background1" w:themeFillShade="D9"/>
          </w:tcPr>
          <w:p w14:paraId="5FD4913B" w14:textId="5F9F6EEE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8" w:type="pct"/>
            <w:shd w:val="clear" w:color="auto" w:fill="D9D9D9" w:themeFill="background1" w:themeFillShade="D9"/>
          </w:tcPr>
          <w:p w14:paraId="78D46ADC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6BF4C36C" w14:textId="5ED20D27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51.659,90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445DE43A" w14:textId="0AEE6993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53.100,00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1CA6DEB1" w14:textId="7F8F2D4A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2F51801C" w14:textId="7CC9FE37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1A67BD88" w14:textId="36AE3C38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</w:tr>
      <w:tr w:rsidR="00E8615F" w:rsidRPr="00E8615F" w14:paraId="625B566C" w14:textId="67A4D1CC" w:rsidTr="00E8615F">
        <w:trPr>
          <w:trHeight w:val="188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7889840A" w14:textId="76311616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4E9B6CCB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prodaje neproizvedene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3E03C65E" w14:textId="7AAB419D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51</w:t>
            </w:r>
            <w:r w:rsidR="004F288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659,00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3CCD81DF" w14:textId="44C99A2B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53.100,00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DFE64A4" w14:textId="27752064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681EEEE" w14:textId="683892C2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6A29C31" w14:textId="7C2866DF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55.000,00</w:t>
            </w:r>
          </w:p>
        </w:tc>
      </w:tr>
      <w:tr w:rsidR="00E8615F" w:rsidRPr="00E8615F" w14:paraId="3FE7FC96" w14:textId="76F4519D" w:rsidTr="00E8615F">
        <w:trPr>
          <w:trHeight w:val="164"/>
          <w:jc w:val="center"/>
        </w:trPr>
        <w:tc>
          <w:tcPr>
            <w:tcW w:w="314" w:type="pct"/>
            <w:shd w:val="clear" w:color="auto" w:fill="F2F2F2" w:themeFill="background1" w:themeFillShade="F2"/>
          </w:tcPr>
          <w:p w14:paraId="17543111" w14:textId="67387498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13EB2023" w14:textId="0E33BBB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92" w:type="pct"/>
            <w:shd w:val="clear" w:color="auto" w:fill="F2F2F2" w:themeFill="background1" w:themeFillShade="F2"/>
          </w:tcPr>
          <w:p w14:paraId="247248ED" w14:textId="6F0AFC46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0ED0ACAE" w14:textId="396A1EF1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7904B622" w14:textId="42AB56B1" w:rsidR="002B28BB" w:rsidRPr="00E8615F" w:rsidRDefault="0070389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</w:t>
            </w:r>
            <w:r w:rsidR="00C2326E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BFB7746" w14:textId="46A65C7C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906BDD3" w14:textId="796946C8" w:rsidR="002B28BB" w:rsidRPr="00E8615F" w:rsidRDefault="00C2326E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</w:t>
            </w:r>
          </w:p>
        </w:tc>
      </w:tr>
      <w:tr w:rsidR="00E8615F" w:rsidRPr="00E8615F" w14:paraId="07D2F510" w14:textId="0E50A5BD" w:rsidTr="00E8615F">
        <w:trPr>
          <w:trHeight w:val="166"/>
          <w:jc w:val="center"/>
        </w:trPr>
        <w:tc>
          <w:tcPr>
            <w:tcW w:w="314" w:type="pct"/>
            <w:shd w:val="clear" w:color="auto" w:fill="A6A6A6" w:themeFill="background1" w:themeFillShade="A6"/>
          </w:tcPr>
          <w:p w14:paraId="07331EB5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pct"/>
            <w:shd w:val="clear" w:color="auto" w:fill="A6A6A6" w:themeFill="background1" w:themeFillShade="A6"/>
          </w:tcPr>
          <w:p w14:paraId="4F2DACA4" w14:textId="77777777" w:rsidR="002B28BB" w:rsidRPr="00E8615F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UKUPNO PRIHODI:</w:t>
            </w:r>
          </w:p>
        </w:tc>
        <w:tc>
          <w:tcPr>
            <w:tcW w:w="592" w:type="pct"/>
            <w:shd w:val="clear" w:color="auto" w:fill="A6A6A6" w:themeFill="background1" w:themeFillShade="A6"/>
          </w:tcPr>
          <w:p w14:paraId="59B33090" w14:textId="63388BF1" w:rsidR="002B28BB" w:rsidRPr="00E8615F" w:rsidRDefault="005B3183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1.143.128,90</w:t>
            </w:r>
          </w:p>
        </w:tc>
        <w:tc>
          <w:tcPr>
            <w:tcW w:w="681" w:type="pct"/>
            <w:shd w:val="clear" w:color="auto" w:fill="A6A6A6" w:themeFill="background1" w:themeFillShade="A6"/>
          </w:tcPr>
          <w:p w14:paraId="3EA2298A" w14:textId="3F4F8A33" w:rsidR="002B28BB" w:rsidRPr="00E8615F" w:rsidRDefault="00D06564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2.068.612,23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6938F8A0" w14:textId="0D3B7D3B" w:rsidR="002B28BB" w:rsidRPr="00E8615F" w:rsidRDefault="00E812E1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6.0</w:t>
            </w:r>
            <w:r w:rsidR="0007374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</w:t>
            </w:r>
            <w:r w:rsidR="006F615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2.656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,68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3E5A912D" w14:textId="659EFDAF" w:rsidR="002B28BB" w:rsidRPr="00E8615F" w:rsidRDefault="00E812E1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5.1</w:t>
            </w:r>
            <w:r w:rsidR="006F615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="006F615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638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,10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68E7798D" w14:textId="68A1BD93" w:rsidR="002B28BB" w:rsidRPr="00E8615F" w:rsidRDefault="00E812E1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</w:t>
            </w:r>
            <w:r w:rsidR="006F615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29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="006F615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63,10</w:t>
            </w:r>
          </w:p>
        </w:tc>
      </w:tr>
    </w:tbl>
    <w:p w14:paraId="6E764732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433CBE41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3C6F5C7" w14:textId="77777777" w:rsid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51D16C1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6D49F28E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22F97A5" w14:textId="77777777" w:rsidR="00E8615F" w:rsidRPr="00E8615F" w:rsidRDefault="00E8615F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2EF6DC5F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15F32196" w14:textId="0C5B8B2C" w:rsidR="00C973E0" w:rsidRPr="00E8615F" w:rsidRDefault="006D58A0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E8615F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  <w:r w:rsidR="00C57F3E"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Ra</w:t>
      </w:r>
      <w:r w:rsidR="00D50830"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shodi i izdac</w:t>
      </w:r>
      <w:r w:rsidRPr="00E8615F">
        <w:rPr>
          <w:rFonts w:asciiTheme="majorHAnsi" w:hAnsiTheme="majorHAnsi" w:cstheme="majorHAnsi"/>
          <w:b/>
          <w:bCs/>
          <w:color w:val="000000"/>
          <w:sz w:val="26"/>
          <w:szCs w:val="26"/>
        </w:rPr>
        <w:t>i</w:t>
      </w:r>
    </w:p>
    <w:p w14:paraId="41AFD950" w14:textId="77777777" w:rsidR="00792971" w:rsidRPr="00E8615F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tbl>
      <w:tblPr>
        <w:tblStyle w:val="Reetkatablice"/>
        <w:tblW w:w="4700" w:type="pct"/>
        <w:jc w:val="center"/>
        <w:tblLook w:val="04A0" w:firstRow="1" w:lastRow="0" w:firstColumn="1" w:lastColumn="0" w:noHBand="0" w:noVBand="1"/>
      </w:tblPr>
      <w:tblGrid>
        <w:gridCol w:w="973"/>
        <w:gridCol w:w="4337"/>
        <w:gridCol w:w="1605"/>
        <w:gridCol w:w="2034"/>
        <w:gridCol w:w="2168"/>
        <w:gridCol w:w="1900"/>
        <w:gridCol w:w="1897"/>
      </w:tblGrid>
      <w:tr w:rsidR="00E8615F" w:rsidRPr="00E8615F" w14:paraId="7DCA62A8" w14:textId="77777777" w:rsidTr="00E8615F">
        <w:trPr>
          <w:jc w:val="center"/>
        </w:trPr>
        <w:tc>
          <w:tcPr>
            <w:tcW w:w="326" w:type="pct"/>
            <w:shd w:val="clear" w:color="auto" w:fill="A6A6A6" w:themeFill="background1" w:themeFillShade="A6"/>
          </w:tcPr>
          <w:p w14:paraId="0082BC04" w14:textId="57290618" w:rsidR="002A653F" w:rsidRPr="00E8615F" w:rsidRDefault="002A653F" w:rsidP="00C713C9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54" w:type="pct"/>
            <w:shd w:val="clear" w:color="auto" w:fill="A6A6A6" w:themeFill="background1" w:themeFillShade="A6"/>
          </w:tcPr>
          <w:p w14:paraId="327397CE" w14:textId="5BDB9AC9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538" w:type="pct"/>
            <w:shd w:val="clear" w:color="auto" w:fill="A6A6A6" w:themeFill="background1" w:themeFillShade="A6"/>
          </w:tcPr>
          <w:p w14:paraId="17939614" w14:textId="54100E60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Izvršenje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</w:t>
            </w:r>
            <w:r w:rsidR="00A932D9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€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73C7CAAE" w14:textId="4C3C444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Proračun za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(€)</w:t>
            </w:r>
          </w:p>
        </w:tc>
        <w:tc>
          <w:tcPr>
            <w:tcW w:w="727" w:type="pct"/>
            <w:shd w:val="clear" w:color="auto" w:fill="A6A6A6" w:themeFill="background1" w:themeFillShade="A6"/>
          </w:tcPr>
          <w:p w14:paraId="643E386C" w14:textId="7DA8374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Proračun za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(€)</w:t>
            </w:r>
          </w:p>
        </w:tc>
        <w:tc>
          <w:tcPr>
            <w:tcW w:w="637" w:type="pct"/>
            <w:shd w:val="clear" w:color="auto" w:fill="A6A6A6" w:themeFill="background1" w:themeFillShade="A6"/>
          </w:tcPr>
          <w:p w14:paraId="336E21AF" w14:textId="3478C3B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Projekcija za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  (€)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1129C463" w14:textId="276E1D0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Projekcija za 202</w:t>
            </w:r>
            <w:r w:rsidR="00A932D9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 (€)</w:t>
            </w:r>
          </w:p>
        </w:tc>
      </w:tr>
      <w:tr w:rsidR="00E8615F" w:rsidRPr="00E8615F" w14:paraId="44898286" w14:textId="77777777" w:rsidTr="00E8615F">
        <w:trPr>
          <w:jc w:val="center"/>
        </w:trPr>
        <w:tc>
          <w:tcPr>
            <w:tcW w:w="326" w:type="pct"/>
          </w:tcPr>
          <w:p w14:paraId="146F5B2F" w14:textId="0B304FC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4" w:type="pct"/>
          </w:tcPr>
          <w:p w14:paraId="0F09E05C" w14:textId="5771EC98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pct"/>
          </w:tcPr>
          <w:p w14:paraId="08F0EB70" w14:textId="488E78DB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pct"/>
          </w:tcPr>
          <w:p w14:paraId="08DC036F" w14:textId="64D8B7AE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7" w:type="pct"/>
          </w:tcPr>
          <w:p w14:paraId="6E6411C8" w14:textId="412572C4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7" w:type="pct"/>
          </w:tcPr>
          <w:p w14:paraId="14BE516F" w14:textId="7CCA77D2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</w:tcPr>
          <w:p w14:paraId="0A1C1F1B" w14:textId="4C232EE2" w:rsidR="002A653F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</w:p>
        </w:tc>
      </w:tr>
      <w:tr w:rsidR="00E8615F" w:rsidRPr="00E8615F" w14:paraId="2C893AE7" w14:textId="77777777" w:rsidTr="00E8615F">
        <w:trPr>
          <w:jc w:val="center"/>
        </w:trPr>
        <w:tc>
          <w:tcPr>
            <w:tcW w:w="326" w:type="pct"/>
            <w:shd w:val="clear" w:color="auto" w:fill="D9D9D9" w:themeFill="background1" w:themeFillShade="D9"/>
          </w:tcPr>
          <w:p w14:paraId="3F566983" w14:textId="280C4553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4" w:type="pct"/>
            <w:shd w:val="clear" w:color="auto" w:fill="D9D9D9" w:themeFill="background1" w:themeFillShade="D9"/>
          </w:tcPr>
          <w:p w14:paraId="711AA286" w14:textId="38467510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25D9EA03" w14:textId="76F6E221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861.973,07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5881EC9D" w14:textId="29FE76DC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1.230.120,00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5E72C60D" w14:textId="10EF0E9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</w:t>
            </w:r>
            <w:r w:rsidR="00687C1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54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="00687C1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520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3FB71C41" w14:textId="1D0F99C1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2.0</w:t>
            </w:r>
            <w:r w:rsidR="00687C1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51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="00687C1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6481E997" w14:textId="1164BA91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2.1</w:t>
            </w:r>
            <w:r w:rsidR="00687C1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20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="00687C1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50,00</w:t>
            </w:r>
          </w:p>
        </w:tc>
      </w:tr>
      <w:tr w:rsidR="00E8615F" w:rsidRPr="00E8615F" w14:paraId="065CF0FA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85C1C9B" w14:textId="022BC74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0C25295" w14:textId="069358B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9E6E3AA" w14:textId="0E23581D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288.279,68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1D08EC7F" w14:textId="2B8E8F3B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464.200,00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2498D1F4" w14:textId="4BA3A0E2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62</w:t>
            </w:r>
            <w:r w:rsidR="0051155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="0051155D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4ED2DE75" w14:textId="4FB5BAE8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</w:t>
            </w:r>
            <w:r w:rsidR="00023BC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82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="00023BC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E678423" w14:textId="7E9A32B3" w:rsidR="002A653F" w:rsidRPr="00E8615F" w:rsidRDefault="00023BC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733</w:t>
            </w:r>
            <w:r w:rsidR="008444FC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  <w:r w:rsidR="008444FC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E8615F" w:rsidRPr="00E8615F" w14:paraId="37B48C36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770E001E" w14:textId="63F2E5F4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F277F8C" w14:textId="3DCAA7C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5955196A" w14:textId="5E324A37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298.549,94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D4E4F3B" w14:textId="5C29AFA1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476.850,00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0FF92CFD" w14:textId="22251DF4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1.039.020,00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577B8202" w14:textId="3680AE04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976.800,00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F976B50" w14:textId="187FE998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994.950,00</w:t>
            </w:r>
          </w:p>
        </w:tc>
      </w:tr>
      <w:tr w:rsidR="00E8615F" w:rsidRPr="00E8615F" w14:paraId="504E2872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3098E80E" w14:textId="5BA6630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750B3707" w14:textId="00D769ED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4A4AEE7F" w14:textId="291F83AE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5.189,06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335D9C8" w14:textId="7F5C6012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FF80019" w14:textId="7F923B80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5.670,00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36829E4C" w14:textId="2049081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29312452" w14:textId="3FB6190A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</w:tr>
      <w:tr w:rsidR="00E8615F" w:rsidRPr="00E8615F" w14:paraId="10D82DC0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28F2950D" w14:textId="7753EE9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7D4CDBF3" w14:textId="3CE78807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089EFD61" w14:textId="718F3A2C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257E770" w14:textId="7D00312B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11.400,00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1FBFAE62" w14:textId="1957B568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48BE5986" w14:textId="60DDA77C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3B6EC74" w14:textId="2F041AB0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</w:tr>
      <w:tr w:rsidR="00E8615F" w:rsidRPr="00E8615F" w14:paraId="36336F45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1827389" w14:textId="009F472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4974A2D" w14:textId="459040C5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1B058069" w14:textId="548FA947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120.203,77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2C0C1F5E" w14:textId="34004FD7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1CF3E48D" w14:textId="312A86A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63796429" w14:textId="68488FCE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1D110C7B" w14:textId="7927B6C1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</w:tr>
      <w:tr w:rsidR="00E8615F" w:rsidRPr="00E8615F" w14:paraId="076E6EC9" w14:textId="77777777" w:rsidTr="00E8615F">
        <w:trPr>
          <w:trHeight w:val="274"/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73F9D68B" w14:textId="688FABA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52A87BEB" w14:textId="3E482584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Naknada građanima i kućanstvima iz proračuna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4A6D617" w14:textId="2377471A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62.562,49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0B26A7DE" w14:textId="4155EC4A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43.700,00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03BDFAE" w14:textId="1F3B6C73" w:rsidR="002A653F" w:rsidRPr="00E8615F" w:rsidRDefault="00D6049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83</w:t>
            </w:r>
            <w:r w:rsidR="008444FC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.200,00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2FCFD962" w14:textId="77FF3376" w:rsidR="002A653F" w:rsidRPr="00E8615F" w:rsidRDefault="00D6049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83</w:t>
            </w:r>
            <w:r w:rsidR="008444FC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.200,00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6D3179DC" w14:textId="45F30169" w:rsidR="002A653F" w:rsidRPr="00E8615F" w:rsidRDefault="00D6049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83</w:t>
            </w:r>
            <w:r w:rsidR="008444FC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.200,00</w:t>
            </w:r>
          </w:p>
        </w:tc>
      </w:tr>
      <w:tr w:rsidR="00E8615F" w:rsidRPr="00E8615F" w14:paraId="6B909AF6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561AFDDF" w14:textId="12B3B7C6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648A3D36" w14:textId="2BB082B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265B1B5B" w14:textId="6427D075" w:rsidR="002A653F" w:rsidRPr="00E8615F" w:rsidRDefault="007059D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87.188,13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4A2EA52" w14:textId="2351CA03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116.500,00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5C728232" w14:textId="43C2F029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15</w:t>
            </w:r>
            <w:r w:rsidR="00D6049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.130,00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18CF8F15" w14:textId="2123D505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155.830,00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6644D83" w14:textId="7CCC4121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155.830,00</w:t>
            </w:r>
          </w:p>
        </w:tc>
      </w:tr>
      <w:tr w:rsidR="00E8615F" w:rsidRPr="00E8615F" w14:paraId="20148C04" w14:textId="77777777" w:rsidTr="00E8615F">
        <w:trPr>
          <w:jc w:val="center"/>
        </w:trPr>
        <w:tc>
          <w:tcPr>
            <w:tcW w:w="326" w:type="pct"/>
            <w:shd w:val="clear" w:color="auto" w:fill="D9D9D9" w:themeFill="background1" w:themeFillShade="D9"/>
          </w:tcPr>
          <w:p w14:paraId="79B794CE" w14:textId="4482B498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4" w:type="pct"/>
            <w:shd w:val="clear" w:color="auto" w:fill="D9D9D9" w:themeFill="background1" w:themeFillShade="D9"/>
          </w:tcPr>
          <w:p w14:paraId="12D4AAFC" w14:textId="03A6C9EF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03B03AAD" w14:textId="7A4CEB1B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204.389,36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25ABED2E" w14:textId="3CFC8F5B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781.340,00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3244A73E" w14:textId="01A1F0A7" w:rsidR="002A653F" w:rsidRPr="00E8615F" w:rsidRDefault="00C11742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  <w:r w:rsidR="008444FC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006</w:t>
            </w:r>
            <w:r w:rsidR="008444FC"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.303,58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7BEF319C" w14:textId="550E54E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3.030.505,00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5077D4F4" w14:textId="589297B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2.877.380,00</w:t>
            </w:r>
          </w:p>
        </w:tc>
      </w:tr>
      <w:tr w:rsidR="00E8615F" w:rsidRPr="00E8615F" w14:paraId="4200CB8E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223A63F0" w14:textId="784BA701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518ABEE" w14:textId="6F37E2C9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kupovinu zemljišta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0E8896B7" w14:textId="703E31B8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68CEF20A" w14:textId="1895FE93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3201C702" w14:textId="12786091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6EC0DAA3" w14:textId="3AC1E5D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029C997C" w14:textId="15A6CC36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E8615F" w:rsidRPr="00E8615F" w14:paraId="3064F9F9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699040F1" w14:textId="4E746003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5E183EF5" w14:textId="0FD83812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63341BF0" w14:textId="5E32DBA5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204.389,36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4C57BB9B" w14:textId="5AF5C3FC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774.500,00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0F55809D" w14:textId="10EDC12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3.9</w:t>
            </w:r>
            <w:r w:rsidR="00046D1A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</w:t>
            </w:r>
            <w:r w:rsidR="00D6049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.303,58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046CA3E6" w14:textId="43FA1E3E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3.015.505,00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7C80C79" w14:textId="4F75FF4C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2.862.380,00</w:t>
            </w:r>
          </w:p>
        </w:tc>
      </w:tr>
      <w:tr w:rsidR="00E8615F" w:rsidRPr="00E8615F" w14:paraId="336C442E" w14:textId="77777777" w:rsidTr="00E8615F">
        <w:trPr>
          <w:jc w:val="center"/>
        </w:trPr>
        <w:tc>
          <w:tcPr>
            <w:tcW w:w="326" w:type="pct"/>
            <w:shd w:val="clear" w:color="auto" w:fill="F2F2F2" w:themeFill="background1" w:themeFillShade="F2"/>
          </w:tcPr>
          <w:p w14:paraId="0F514226" w14:textId="35B7939B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3B6356E4" w14:textId="569D793C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6D092D4F" w14:textId="5970F429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7E6FB705" w14:textId="39CB2CBC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6.700,00</w:t>
            </w:r>
          </w:p>
        </w:tc>
        <w:tc>
          <w:tcPr>
            <w:tcW w:w="727" w:type="pct"/>
            <w:shd w:val="clear" w:color="auto" w:fill="F2F2F2" w:themeFill="background1" w:themeFillShade="F2"/>
          </w:tcPr>
          <w:p w14:paraId="40921541" w14:textId="7E35A865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05FE9426" w14:textId="7C911AA6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41D04AF9" w14:textId="53A4DCCA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E8615F" w:rsidRPr="00E8615F" w14:paraId="42081994" w14:textId="77777777" w:rsidTr="00E8615F">
        <w:trPr>
          <w:trHeight w:val="351"/>
          <w:jc w:val="center"/>
        </w:trPr>
        <w:tc>
          <w:tcPr>
            <w:tcW w:w="326" w:type="pct"/>
            <w:shd w:val="clear" w:color="auto" w:fill="A6A6A6" w:themeFill="background1" w:themeFillShade="A6"/>
          </w:tcPr>
          <w:p w14:paraId="16C53C47" w14:textId="77777777" w:rsidR="006D58A0" w:rsidRPr="00E8615F" w:rsidRDefault="006D58A0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pct"/>
            <w:shd w:val="clear" w:color="auto" w:fill="A6A6A6" w:themeFill="background1" w:themeFillShade="A6"/>
          </w:tcPr>
          <w:p w14:paraId="27A627EB" w14:textId="7240D6C0" w:rsidR="002A653F" w:rsidRPr="00E8615F" w:rsidRDefault="002A653F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UKUPNO RASHODI:</w:t>
            </w:r>
          </w:p>
        </w:tc>
        <w:tc>
          <w:tcPr>
            <w:tcW w:w="538" w:type="pct"/>
            <w:shd w:val="clear" w:color="auto" w:fill="A6A6A6" w:themeFill="background1" w:themeFillShade="A6"/>
          </w:tcPr>
          <w:p w14:paraId="2C5617B9" w14:textId="2BF7BA11" w:rsidR="002A653F" w:rsidRPr="00E8615F" w:rsidRDefault="006A717A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1.066.362,43</w:t>
            </w:r>
          </w:p>
        </w:tc>
        <w:tc>
          <w:tcPr>
            <w:tcW w:w="682" w:type="pct"/>
            <w:shd w:val="clear" w:color="auto" w:fill="A6A6A6" w:themeFill="background1" w:themeFillShade="A6"/>
          </w:tcPr>
          <w:p w14:paraId="753C060E" w14:textId="473D5D8F" w:rsidR="002A653F" w:rsidRPr="00E8615F" w:rsidRDefault="005E164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2.011.460,00</w:t>
            </w:r>
          </w:p>
        </w:tc>
        <w:tc>
          <w:tcPr>
            <w:tcW w:w="727" w:type="pct"/>
            <w:shd w:val="clear" w:color="auto" w:fill="A6A6A6" w:themeFill="background1" w:themeFillShade="A6"/>
          </w:tcPr>
          <w:p w14:paraId="0220FE6C" w14:textId="00EA47EC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6.0</w:t>
            </w:r>
            <w:r w:rsidR="00046D1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  <w:r w:rsidR="00D604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D604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823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,58</w:t>
            </w:r>
          </w:p>
        </w:tc>
        <w:tc>
          <w:tcPr>
            <w:tcW w:w="637" w:type="pct"/>
            <w:shd w:val="clear" w:color="auto" w:fill="A6A6A6" w:themeFill="background1" w:themeFillShade="A6"/>
          </w:tcPr>
          <w:p w14:paraId="49BEE759" w14:textId="27F8AE3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5.0</w:t>
            </w:r>
            <w:r w:rsidR="00D604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81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D604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05,00</w:t>
            </w:r>
          </w:p>
        </w:tc>
        <w:tc>
          <w:tcPr>
            <w:tcW w:w="636" w:type="pct"/>
            <w:shd w:val="clear" w:color="auto" w:fill="A6A6A6" w:themeFill="background1" w:themeFillShade="A6"/>
          </w:tcPr>
          <w:p w14:paraId="08C8E5C7" w14:textId="27C02037" w:rsidR="002A653F" w:rsidRPr="00E8615F" w:rsidRDefault="008444FC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4.9</w:t>
            </w:r>
            <w:r w:rsidR="00D604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98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D604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030</w:t>
            </w:r>
            <w:r w:rsidRPr="00E861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,00</w:t>
            </w:r>
          </w:p>
        </w:tc>
      </w:tr>
    </w:tbl>
    <w:p w14:paraId="0CC1687A" w14:textId="77777777" w:rsidR="00C713C9" w:rsidRPr="00E8615F" w:rsidRDefault="00C713C9" w:rsidP="00E1254C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39851C9E" w14:textId="77777777" w:rsidR="007C0303" w:rsidRPr="00E8615F" w:rsidRDefault="007C0303" w:rsidP="00C713C9">
      <w:pPr>
        <w:rPr>
          <w:rFonts w:asciiTheme="majorHAnsi" w:hAnsiTheme="majorHAnsi" w:cstheme="majorHAnsi"/>
        </w:rPr>
      </w:pPr>
    </w:p>
    <w:p w14:paraId="793A7705" w14:textId="2BE5B590" w:rsidR="006F74A4" w:rsidRPr="00E8615F" w:rsidRDefault="00384A04" w:rsidP="00384A04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6F74A4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OBRAZLOŽENJE PRORAČUNA ZA 202</w:t>
      </w:r>
      <w:r w:rsidR="00C948FE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  <w:r w:rsidR="006F74A4"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.GODINU</w:t>
      </w:r>
    </w:p>
    <w:p w14:paraId="52F5067B" w14:textId="77777777" w:rsid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B75523" w14:textId="77777777" w:rsidR="00E8615F" w:rsidRPr="00E8615F" w:rsidRDefault="00E8615F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D068CB4" w14:textId="7CDF9B7B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OBRAŽLOŽENJE PLANIRANIH PRIHODA I PRIMITKA, RASHODA I IZDATAKA</w:t>
      </w:r>
    </w:p>
    <w:p w14:paraId="1F509E13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2CCF9B8" w14:textId="20BBD565" w:rsidR="006F74A4" w:rsidRPr="00E8615F" w:rsidRDefault="006F74A4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U  202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godin</w:t>
      </w:r>
      <w:r w:rsidR="001E1BF0" w:rsidRPr="00E8615F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ukupni prihodi/primici planirani su u iznosu od 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42193C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A4796F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A4796F">
        <w:rPr>
          <w:rFonts w:asciiTheme="majorHAnsi" w:hAnsiTheme="majorHAnsi" w:cstheme="majorHAnsi"/>
          <w:color w:val="000000"/>
          <w:sz w:val="24"/>
          <w:szCs w:val="24"/>
        </w:rPr>
        <w:t>656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,68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</w:p>
    <w:p w14:paraId="3C94F83D" w14:textId="614D572E" w:rsidR="006F74A4" w:rsidRPr="00E8615F" w:rsidRDefault="006F74A4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Ukupni rashodi/izdaci u 202</w:t>
      </w:r>
      <w:r w:rsidR="00C64E38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1E1BF0" w:rsidRPr="00E8615F">
        <w:rPr>
          <w:rFonts w:asciiTheme="majorHAnsi" w:hAnsiTheme="majorHAnsi" w:cstheme="majorHAnsi"/>
          <w:color w:val="000000"/>
          <w:sz w:val="24"/>
          <w:szCs w:val="24"/>
        </w:rPr>
        <w:t>godini planirani su u iznosu od 6.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42193C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A4796F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A4796F">
        <w:rPr>
          <w:rFonts w:asciiTheme="majorHAnsi" w:hAnsiTheme="majorHAnsi" w:cstheme="majorHAnsi"/>
          <w:color w:val="000000"/>
          <w:sz w:val="24"/>
          <w:szCs w:val="24"/>
        </w:rPr>
        <w:t>82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3,58 eura</w:t>
      </w:r>
    </w:p>
    <w:p w14:paraId="3A040152" w14:textId="0DDBC314" w:rsidR="006F74A4" w:rsidRPr="00E8615F" w:rsidRDefault="00B66AF5" w:rsidP="00124925">
      <w:pPr>
        <w:pStyle w:val="Odlomakpopisa"/>
        <w:numPr>
          <w:ilvl w:val="0"/>
          <w:numId w:val="4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Preneseni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manjak prihoda/primitaka iz prethodnih godina iznosu 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95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499,30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i raspoređen je na tri godine, te 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iznos od 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31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833,10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raspoređen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u planirane prihode za 202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godinu, te u projekcijama za 202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6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i  202</w:t>
      </w:r>
      <w:r w:rsidR="00202CDF" w:rsidRPr="00E8615F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6F74A4" w:rsidRPr="00E8615F">
        <w:rPr>
          <w:rFonts w:asciiTheme="majorHAnsi" w:hAnsiTheme="majorHAnsi" w:cstheme="majorHAnsi"/>
          <w:color w:val="000000"/>
          <w:sz w:val="24"/>
          <w:szCs w:val="24"/>
        </w:rPr>
        <w:t>. godinu.</w:t>
      </w:r>
    </w:p>
    <w:p w14:paraId="46B3735E" w14:textId="77777777" w:rsid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5FD71E9" w14:textId="77777777" w:rsidR="00CE0F84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A8A074" w14:textId="77777777" w:rsidR="00CE0F84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99BE13C" w14:textId="77777777" w:rsidR="00CE0F84" w:rsidRPr="00E8615F" w:rsidRDefault="00CE0F8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D5DA90C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D2B31A3" w14:textId="10F2EB04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PLAN PRIHODA I PRIMITAKA ZA 202</w:t>
      </w:r>
      <w:r w:rsidR="0038479C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</w:t>
      </w:r>
      <w:r w:rsidR="00F555B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GODINU</w:t>
      </w:r>
    </w:p>
    <w:p w14:paraId="3D1C12DB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90C30D3" w14:textId="6A05DB89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poreza planirani su  u iznosu od </w:t>
      </w:r>
      <w:r w:rsidR="00BF787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42193C">
        <w:rPr>
          <w:rFonts w:asciiTheme="majorHAnsi" w:hAnsiTheme="majorHAnsi" w:cstheme="majorHAnsi"/>
          <w:color w:val="000000"/>
          <w:sz w:val="24"/>
          <w:szCs w:val="24"/>
        </w:rPr>
        <w:t>97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BF787F">
        <w:rPr>
          <w:rFonts w:asciiTheme="majorHAnsi" w:hAnsiTheme="majorHAnsi" w:cstheme="majorHAnsi"/>
          <w:color w:val="000000"/>
          <w:sz w:val="24"/>
          <w:szCs w:val="24"/>
        </w:rPr>
        <w:t>203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,10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dnosi se na najviše na poreze na dohodak od nesamostalnog rada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na porez na promet nekretnina.</w:t>
      </w:r>
    </w:p>
    <w:p w14:paraId="63BA039D" w14:textId="0D2950EE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pomoći iz inozemstva i od subjekata unutar opće države planirani su u iznos od </w:t>
      </w:r>
      <w:r w:rsidR="004506BE">
        <w:rPr>
          <w:rFonts w:asciiTheme="majorHAnsi" w:hAnsiTheme="majorHAnsi" w:cstheme="majorHAnsi"/>
          <w:color w:val="000000"/>
          <w:sz w:val="24"/>
          <w:szCs w:val="24"/>
        </w:rPr>
        <w:t>4.989.423</w:t>
      </w:r>
      <w:r w:rsidR="00BD0F93" w:rsidRPr="00E8615F">
        <w:rPr>
          <w:rFonts w:asciiTheme="majorHAnsi" w:hAnsiTheme="majorHAnsi" w:cstheme="majorHAnsi"/>
          <w:color w:val="000000"/>
          <w:sz w:val="24"/>
          <w:szCs w:val="24"/>
        </w:rPr>
        <w:t>,58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(odnose se na tekuće  i kapitalne pomoći iz državnog proračuna, fiskalnog izravnanja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pomoći iz EU za</w:t>
      </w:r>
      <w:r w:rsidR="00636E52">
        <w:rPr>
          <w:rFonts w:asciiTheme="majorHAnsi" w:hAnsiTheme="majorHAnsi" w:cstheme="majorHAnsi"/>
          <w:color w:val="000000"/>
          <w:sz w:val="24"/>
          <w:szCs w:val="24"/>
        </w:rPr>
        <w:t xml:space="preserve"> Projekt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Zaželi IV.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>, te najvećim dijelom na kapitalne pomoći iz EU fondov</w:t>
      </w:r>
      <w:r w:rsidR="001A3B7E" w:rsidRPr="00E8615F">
        <w:rPr>
          <w:rFonts w:asciiTheme="majorHAnsi" w:hAnsiTheme="majorHAnsi" w:cstheme="majorHAnsi"/>
          <w:color w:val="000000"/>
          <w:sz w:val="24"/>
          <w:szCs w:val="24"/>
        </w:rPr>
        <w:t>a.</w:t>
      </w:r>
    </w:p>
    <w:p w14:paraId="72298CB4" w14:textId="1FC094AA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imovine  planirani su u iznosu od </w:t>
      </w:r>
      <w:r w:rsidR="005D4D09" w:rsidRPr="00E8615F">
        <w:rPr>
          <w:rFonts w:asciiTheme="majorHAnsi" w:hAnsiTheme="majorHAnsi" w:cstheme="majorHAnsi"/>
          <w:color w:val="000000"/>
          <w:sz w:val="24"/>
          <w:szCs w:val="24"/>
        </w:rPr>
        <w:t>78.080,00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</w:t>
      </w:r>
      <w:r w:rsidR="00DB18DA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Najznačajniji udio prihoda u ovoj skupini su prihodi od zakupa državnog poljoprivrednog zemljišta, koncesijske naknade</w:t>
      </w:r>
      <w:r w:rsidR="00DB18DA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kamata.</w:t>
      </w:r>
    </w:p>
    <w:p w14:paraId="3F07BA18" w14:textId="7F5F3CF1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administrativnih pristojbi i po posebnih propisima planirani su u iznosu 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>371.410,00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eura. Najznačajniji udio prihoda u ovoj skupini su prihodi od komunalne naknade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šumskog doprinosa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najvećim dijelom od rudne naknade.</w:t>
      </w:r>
    </w:p>
    <w:p w14:paraId="4B6488E8" w14:textId="2CF63C20" w:rsidR="00E83F0D" w:rsidRPr="00E8615F" w:rsidRDefault="00E83F0D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Ostali prihodi planirani su u iznosu od 1.540,00 eura, a odnose se na naplaćene troškove prisilne naplate.</w:t>
      </w:r>
    </w:p>
    <w:p w14:paraId="267B095B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8AFDF7F" w14:textId="77777777" w:rsidR="00E8615F" w:rsidRPr="00E8615F" w:rsidRDefault="00E8615F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22AB58" w14:textId="33093EAA" w:rsidR="006F74A4" w:rsidRPr="00E8615F" w:rsidRDefault="006F74A4" w:rsidP="00124925">
      <w:pPr>
        <w:pStyle w:val="Odlomakpopisa"/>
        <w:numPr>
          <w:ilvl w:val="0"/>
          <w:numId w:val="5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Prihodi od prodaje nefinancijske imovine  planirani  su u iznosu od </w:t>
      </w:r>
      <w:r w:rsidR="00E83F0D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55.000,00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eura što se odnosi na prodaju poljoprivrednog zemljišta u vlasništvu RH.</w:t>
      </w:r>
    </w:p>
    <w:p w14:paraId="22142D28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B15175E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32E680F" w14:textId="77777777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65AEB7A" w14:textId="19D181AB" w:rsidR="006F74A4" w:rsidRPr="00E8615F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PLAN RASHODA I IZDATAKA ZA 202</w:t>
      </w:r>
      <w:r w:rsidR="0038479C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  <w:r w:rsidRPr="00E861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. GODINU</w:t>
      </w:r>
    </w:p>
    <w:p w14:paraId="7908940A" w14:textId="77777777" w:rsidR="006F74A4" w:rsidRPr="00E8615F" w:rsidRDefault="006F74A4" w:rsidP="00E8615F">
      <w:pPr>
        <w:tabs>
          <w:tab w:val="left" w:pos="709"/>
        </w:tabs>
        <w:adjustRightInd w:val="0"/>
        <w:spacing w:after="0"/>
        <w:ind w:left="709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92432FA" w14:textId="06334880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Rashodi za zaposlene planirani 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62</w:t>
      </w:r>
      <w:r w:rsidR="00E237A8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E237A8">
        <w:rPr>
          <w:rFonts w:asciiTheme="majorHAnsi" w:hAnsiTheme="majorHAnsi" w:cstheme="majorHAnsi"/>
          <w:color w:val="000000"/>
          <w:sz w:val="24"/>
          <w:szCs w:val="24"/>
        </w:rPr>
        <w:t>70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0,00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 Odnose se na rashode za bruto plaće uposlenih dužnosnika, djelatnika JUO i djelatnika vlastitog pogona, djelatnika</w:t>
      </w:r>
      <w:r w:rsidR="006B394D">
        <w:rPr>
          <w:rFonts w:asciiTheme="majorHAnsi" w:hAnsiTheme="majorHAnsi" w:cstheme="majorHAnsi"/>
          <w:color w:val="000000"/>
          <w:sz w:val="24"/>
          <w:szCs w:val="24"/>
        </w:rPr>
        <w:t xml:space="preserve"> u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javnim radovima te zaposlenika za projekt ZAŽELI IV.</w:t>
      </w:r>
    </w:p>
    <w:p w14:paraId="5CC477A9" w14:textId="6A2DAB6F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Materijalni rashodi planirani 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1.039.020,00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eura, a čine ih naknade troškova zaposlenih, rashodi za materijal i energiju, rashodi za usluge i ostali nespomenuti rashodi.</w:t>
      </w:r>
    </w:p>
    <w:p w14:paraId="782F7C3C" w14:textId="2FF7EAFE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Financijski rashodi planirani  su iznosu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5.670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,00 eura. Ove rashode čine bankarske usluge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usluge platnog prometa.</w:t>
      </w:r>
    </w:p>
    <w:p w14:paraId="675CF810" w14:textId="2C460DF6" w:rsidR="00124925" w:rsidRPr="00E8615F" w:rsidRDefault="00124925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>Subvencije su planirane u iznosu od 36.000,00 eura, odnose se na subvencije poljoprivrednicima te obrtnicima.</w:t>
      </w:r>
    </w:p>
    <w:p w14:paraId="50BE14F0" w14:textId="08FFBCEE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Pomoći dane u inozemstvo i unutar opće države planirani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112.800,00 eura o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dnose se na  pomoći županijskim i općinskim proračunima, sufinanciranje dječjih vrtića za djecu s područja Općine Bogdanovci.</w:t>
      </w:r>
    </w:p>
    <w:p w14:paraId="273620DE" w14:textId="3C7C79FB" w:rsidR="006F74A4" w:rsidRPr="00E8615F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Naknade građanima i kućanstvima na temelju osiguranja i druge naknade planirani su u iznosu od </w:t>
      </w:r>
      <w:r w:rsidR="00E237A8">
        <w:rPr>
          <w:rFonts w:asciiTheme="majorHAnsi" w:hAnsiTheme="majorHAnsi" w:cstheme="majorHAnsi"/>
          <w:color w:val="000000"/>
          <w:sz w:val="24"/>
          <w:szCs w:val="24"/>
        </w:rPr>
        <w:t>83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00,00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eura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Najveći dio sredstava odnose se na stipendije studentima, sufinanciranje cijene karata za prijevoza srednjoškolaca, troškove stanovanja, naknade za svako novorođeno dijete, jednokratne pomoći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 te sufinanciranje priključaka.</w:t>
      </w:r>
    </w:p>
    <w:p w14:paraId="6297AAC8" w14:textId="31403639" w:rsidR="006F74A4" w:rsidRDefault="006F74A4" w:rsidP="00E8615F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Ostali rashodi planirani  su u iznosu od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15</w:t>
      </w:r>
      <w:r w:rsidR="00E237A8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E237A8">
        <w:rPr>
          <w:rFonts w:asciiTheme="majorHAnsi" w:hAnsiTheme="majorHAnsi" w:cstheme="majorHAnsi"/>
          <w:color w:val="000000"/>
          <w:sz w:val="24"/>
          <w:szCs w:val="24"/>
        </w:rPr>
        <w:t>13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 xml:space="preserve">,00 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eura</w:t>
      </w:r>
      <w:r w:rsidRPr="00E8615F">
        <w:rPr>
          <w:rFonts w:asciiTheme="majorHAnsi" w:hAnsiTheme="majorHAnsi" w:cstheme="majorHAnsi"/>
          <w:color w:val="000000"/>
          <w:sz w:val="24"/>
          <w:szCs w:val="24"/>
        </w:rPr>
        <w:t>. Odnose  se na tekuće donacije u novcu udrugama građana, sportskim klubovima, lovačkim društvima, političke stranke, GSS, neprofitnim organizacijama, DVD-u, CK</w:t>
      </w:r>
      <w:r w:rsidR="00124925" w:rsidRPr="00E8615F">
        <w:rPr>
          <w:rFonts w:asciiTheme="majorHAnsi" w:hAnsiTheme="majorHAnsi" w:cstheme="majorHAnsi"/>
          <w:color w:val="000000"/>
          <w:sz w:val="24"/>
          <w:szCs w:val="24"/>
        </w:rPr>
        <w:t>, FLAG i LAG.</w:t>
      </w:r>
    </w:p>
    <w:p w14:paraId="6BE27721" w14:textId="77777777" w:rsidR="001533C1" w:rsidRDefault="001533C1" w:rsidP="001533C1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D4F3077" w14:textId="77777777" w:rsidR="001533C1" w:rsidRDefault="001533C1" w:rsidP="001533C1">
      <w:p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D079209" w14:textId="17178543" w:rsidR="001533C1" w:rsidRPr="001533C1" w:rsidRDefault="001533C1" w:rsidP="001533C1">
      <w:pPr>
        <w:pStyle w:val="Odlomakpopisa"/>
        <w:numPr>
          <w:ilvl w:val="0"/>
          <w:numId w:val="3"/>
        </w:numPr>
        <w:tabs>
          <w:tab w:val="left" w:pos="709"/>
        </w:tabs>
        <w:adjustRightInd w:val="0"/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Rashodi za kupovinu zemljišta planirani su u iznosu od 5.000,00 eura, a planirani su ukoliko se pokaže potreba za kupovinom zemljišta. </w:t>
      </w:r>
    </w:p>
    <w:p w14:paraId="38ADFD9F" w14:textId="7A1D03B7" w:rsidR="006F74A4" w:rsidRPr="00BB19C6" w:rsidRDefault="006C41FC" w:rsidP="00E8615F">
      <w:pPr>
        <w:pStyle w:val="Odlomakpopis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B19C6">
        <w:rPr>
          <w:rFonts w:asciiTheme="majorHAnsi" w:hAnsiTheme="majorHAnsi" w:cstheme="majorHAnsi"/>
          <w:sz w:val="24"/>
          <w:szCs w:val="24"/>
        </w:rPr>
        <w:lastRenderedPageBreak/>
        <w:t>Rashodi za nabavu proizvedene dugotrajne imovine planirani su u iznosu od 3.</w:t>
      </w:r>
      <w:r w:rsidR="007C7800">
        <w:rPr>
          <w:rFonts w:asciiTheme="majorHAnsi" w:hAnsiTheme="majorHAnsi" w:cstheme="majorHAnsi"/>
          <w:sz w:val="24"/>
          <w:szCs w:val="24"/>
        </w:rPr>
        <w:t>9</w:t>
      </w:r>
      <w:r w:rsidR="00D03DA2">
        <w:rPr>
          <w:rFonts w:asciiTheme="majorHAnsi" w:hAnsiTheme="majorHAnsi" w:cstheme="majorHAnsi"/>
          <w:sz w:val="24"/>
          <w:szCs w:val="24"/>
        </w:rPr>
        <w:t>9</w:t>
      </w:r>
      <w:r w:rsidR="007C7800">
        <w:rPr>
          <w:rFonts w:asciiTheme="majorHAnsi" w:hAnsiTheme="majorHAnsi" w:cstheme="majorHAnsi"/>
          <w:sz w:val="24"/>
          <w:szCs w:val="24"/>
        </w:rPr>
        <w:t>1</w:t>
      </w:r>
      <w:r w:rsidRPr="00BB19C6">
        <w:rPr>
          <w:rFonts w:asciiTheme="majorHAnsi" w:hAnsiTheme="majorHAnsi" w:cstheme="majorHAnsi"/>
          <w:sz w:val="24"/>
          <w:szCs w:val="24"/>
        </w:rPr>
        <w:t xml:space="preserve">.303,58 eura, a odnose se na </w:t>
      </w:r>
      <w:r w:rsidR="001A3B7E" w:rsidRPr="00BB19C6">
        <w:rPr>
          <w:rFonts w:asciiTheme="majorHAnsi" w:hAnsiTheme="majorHAnsi" w:cstheme="majorHAnsi"/>
          <w:sz w:val="24"/>
          <w:szCs w:val="24"/>
        </w:rPr>
        <w:t>rekonstrukciju društvenog doma Sokolana Petrovci, izgradnju cesta (Bogdanovci-Petrovci, Svinjarevci- Stari Jankovci i cestu do Pravoslavnog groblja u Petrovcima), sanaciju tribina i svlačionica NK Croatia Bogdanovci, proširenje vrtića Petrovci, sanacija krovišta Općinske zgrade, izgradnja parkirališta Svinjarevci, izgradnja Trga u Petrovcima, izgradnji i rekonstrukciji nogostupa na području Općine izgradnja bunara u Petrovcima.</w:t>
      </w:r>
    </w:p>
    <w:p w14:paraId="1A7F468C" w14:textId="17A74D06" w:rsidR="00AB4C8F" w:rsidRPr="00BB19C6" w:rsidRDefault="00AB4C8F" w:rsidP="006C41FC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B19C6">
        <w:rPr>
          <w:rFonts w:asciiTheme="majorHAnsi" w:hAnsiTheme="majorHAnsi" w:cstheme="majorHAnsi"/>
          <w:sz w:val="24"/>
          <w:szCs w:val="24"/>
        </w:rPr>
        <w:t>Rashodi za dodatna ulaganja u nefinancijskoj imovini planirani su u iznosu od 10.000,00 eura, a odnose se na dodatna ulaganja na građevinskim objektima-imovina u pripremi.</w:t>
      </w:r>
    </w:p>
    <w:p w14:paraId="2901FE14" w14:textId="77777777" w:rsidR="00384A04" w:rsidRPr="00E8615F" w:rsidRDefault="00384A04" w:rsidP="00384A04">
      <w:pPr>
        <w:ind w:left="709"/>
        <w:rPr>
          <w:rFonts w:asciiTheme="majorHAnsi" w:hAnsiTheme="majorHAnsi" w:cstheme="majorHAnsi"/>
        </w:rPr>
      </w:pPr>
    </w:p>
    <w:p w14:paraId="0E0BD225" w14:textId="77777777" w:rsidR="00384A04" w:rsidRPr="00E8615F" w:rsidRDefault="00384A04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8615F">
        <w:rPr>
          <w:rFonts w:asciiTheme="majorHAnsi" w:hAnsiTheme="majorHAnsi" w:cstheme="majorHAnsi"/>
          <w:b/>
          <w:bCs/>
          <w:sz w:val="24"/>
          <w:szCs w:val="24"/>
        </w:rPr>
        <w:t>Članak 4.</w:t>
      </w:r>
    </w:p>
    <w:p w14:paraId="768996B3" w14:textId="77777777" w:rsidR="00384A04" w:rsidRPr="00E8615F" w:rsidRDefault="00384A04" w:rsidP="00E8615F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Proračun Općine Bogdanovci za 2025. godinu i Projekcije za 2026. i 2027. godinu objavit će se u „Službenom vjesniku“ Vukovarsko-srijemske županije, a stupa na snagu 1. siječnja 2025. godine.</w:t>
      </w:r>
    </w:p>
    <w:p w14:paraId="17675940" w14:textId="77777777" w:rsidR="00384A04" w:rsidRDefault="00384A04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sz w:val="24"/>
          <w:szCs w:val="24"/>
        </w:rPr>
      </w:pPr>
    </w:p>
    <w:p w14:paraId="13B33F68" w14:textId="77777777" w:rsidR="00E8615F" w:rsidRPr="00E8615F" w:rsidRDefault="00E8615F" w:rsidP="00384A04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asciiTheme="majorHAnsi" w:hAnsiTheme="majorHAnsi" w:cstheme="majorHAnsi"/>
          <w:sz w:val="24"/>
          <w:szCs w:val="24"/>
        </w:rPr>
      </w:pPr>
    </w:p>
    <w:p w14:paraId="72D7A86A" w14:textId="77777777" w:rsidR="00384A04" w:rsidRPr="00E8615F" w:rsidRDefault="00384A04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PREDSJEDNIK OPĆINSKOG VIJEĆA</w:t>
      </w:r>
    </w:p>
    <w:p w14:paraId="5664E53D" w14:textId="77777777" w:rsidR="00384A04" w:rsidRPr="00E8615F" w:rsidRDefault="00384A04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OPĆINE BOGDANOVCI</w:t>
      </w:r>
    </w:p>
    <w:p w14:paraId="77BB4360" w14:textId="77777777" w:rsidR="00384A04" w:rsidRPr="00E8615F" w:rsidRDefault="00384A04" w:rsidP="00384A04">
      <w:pPr>
        <w:spacing w:after="0" w:line="240" w:lineRule="auto"/>
        <w:ind w:left="851"/>
        <w:jc w:val="right"/>
        <w:rPr>
          <w:rFonts w:asciiTheme="majorHAnsi" w:hAnsiTheme="majorHAnsi" w:cstheme="majorHAnsi"/>
          <w:sz w:val="24"/>
          <w:szCs w:val="24"/>
        </w:rPr>
      </w:pPr>
      <w:r w:rsidRPr="00E8615F">
        <w:rPr>
          <w:rFonts w:asciiTheme="majorHAnsi" w:hAnsiTheme="majorHAnsi" w:cstheme="majorHAnsi"/>
          <w:sz w:val="24"/>
          <w:szCs w:val="24"/>
        </w:rPr>
        <w:t>Anamarija Savić Bajac, bacc.admin.publ.</w:t>
      </w:r>
    </w:p>
    <w:p w14:paraId="6614C17E" w14:textId="77777777" w:rsidR="00384A04" w:rsidRPr="00E8615F" w:rsidRDefault="00384A04" w:rsidP="00384A04">
      <w:pPr>
        <w:rPr>
          <w:rFonts w:asciiTheme="majorHAnsi" w:hAnsiTheme="majorHAnsi" w:cstheme="majorHAnsi"/>
        </w:rPr>
      </w:pPr>
    </w:p>
    <w:p w14:paraId="78E1EB46" w14:textId="77777777" w:rsidR="00384A04" w:rsidRPr="00E8615F" w:rsidRDefault="00384A04" w:rsidP="00384A04">
      <w:pPr>
        <w:ind w:left="709"/>
        <w:rPr>
          <w:rFonts w:asciiTheme="majorHAnsi" w:hAnsiTheme="majorHAnsi" w:cstheme="majorHAnsi"/>
        </w:rPr>
      </w:pPr>
    </w:p>
    <w:sectPr w:rsidR="00384A04" w:rsidRPr="00E8615F" w:rsidSect="007C0303">
      <w:type w:val="continuous"/>
      <w:pgSz w:w="16840" w:h="11900" w:orient="landscape"/>
      <w:pgMar w:top="426" w:right="964" w:bottom="10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72091"/>
    <w:multiLevelType w:val="hybridMultilevel"/>
    <w:tmpl w:val="3D12317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195A3B"/>
    <w:multiLevelType w:val="hybridMultilevel"/>
    <w:tmpl w:val="DEBED438"/>
    <w:lvl w:ilvl="0" w:tplc="7E54E27A">
      <w:start w:val="1"/>
      <w:numFmt w:val="upperRoman"/>
      <w:lvlText w:val="%1."/>
      <w:lvlJc w:val="left"/>
      <w:pPr>
        <w:ind w:left="79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295" w:hanging="360"/>
      </w:pPr>
    </w:lvl>
    <w:lvl w:ilvl="2" w:tplc="041A001B" w:tentative="1">
      <w:start w:val="1"/>
      <w:numFmt w:val="lowerRoman"/>
      <w:lvlText w:val="%3."/>
      <w:lvlJc w:val="right"/>
      <w:pPr>
        <w:ind w:left="9015" w:hanging="180"/>
      </w:pPr>
    </w:lvl>
    <w:lvl w:ilvl="3" w:tplc="041A000F" w:tentative="1">
      <w:start w:val="1"/>
      <w:numFmt w:val="decimal"/>
      <w:lvlText w:val="%4."/>
      <w:lvlJc w:val="left"/>
      <w:pPr>
        <w:ind w:left="9735" w:hanging="360"/>
      </w:pPr>
    </w:lvl>
    <w:lvl w:ilvl="4" w:tplc="041A0019" w:tentative="1">
      <w:start w:val="1"/>
      <w:numFmt w:val="lowerLetter"/>
      <w:lvlText w:val="%5."/>
      <w:lvlJc w:val="left"/>
      <w:pPr>
        <w:ind w:left="10455" w:hanging="360"/>
      </w:pPr>
    </w:lvl>
    <w:lvl w:ilvl="5" w:tplc="041A001B" w:tentative="1">
      <w:start w:val="1"/>
      <w:numFmt w:val="lowerRoman"/>
      <w:lvlText w:val="%6."/>
      <w:lvlJc w:val="right"/>
      <w:pPr>
        <w:ind w:left="11175" w:hanging="180"/>
      </w:pPr>
    </w:lvl>
    <w:lvl w:ilvl="6" w:tplc="041A000F" w:tentative="1">
      <w:start w:val="1"/>
      <w:numFmt w:val="decimal"/>
      <w:lvlText w:val="%7."/>
      <w:lvlJc w:val="left"/>
      <w:pPr>
        <w:ind w:left="11895" w:hanging="360"/>
      </w:pPr>
    </w:lvl>
    <w:lvl w:ilvl="7" w:tplc="041A0019" w:tentative="1">
      <w:start w:val="1"/>
      <w:numFmt w:val="lowerLetter"/>
      <w:lvlText w:val="%8."/>
      <w:lvlJc w:val="left"/>
      <w:pPr>
        <w:ind w:left="12615" w:hanging="360"/>
      </w:pPr>
    </w:lvl>
    <w:lvl w:ilvl="8" w:tplc="041A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2" w15:restartNumberingAfterBreak="0">
    <w:nsid w:val="3677306B"/>
    <w:multiLevelType w:val="hybridMultilevel"/>
    <w:tmpl w:val="8F10F366"/>
    <w:lvl w:ilvl="0" w:tplc="A140BFEE">
      <w:start w:val="1"/>
      <w:numFmt w:val="upperRoman"/>
      <w:lvlText w:val="%1."/>
      <w:lvlJc w:val="left"/>
      <w:pPr>
        <w:ind w:left="86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5" w:hanging="360"/>
      </w:pPr>
    </w:lvl>
    <w:lvl w:ilvl="2" w:tplc="041A001B" w:tentative="1">
      <w:start w:val="1"/>
      <w:numFmt w:val="lowerRoman"/>
      <w:lvlText w:val="%3."/>
      <w:lvlJc w:val="right"/>
      <w:pPr>
        <w:ind w:left="9735" w:hanging="180"/>
      </w:pPr>
    </w:lvl>
    <w:lvl w:ilvl="3" w:tplc="041A000F" w:tentative="1">
      <w:start w:val="1"/>
      <w:numFmt w:val="decimal"/>
      <w:lvlText w:val="%4."/>
      <w:lvlJc w:val="left"/>
      <w:pPr>
        <w:ind w:left="10455" w:hanging="360"/>
      </w:pPr>
    </w:lvl>
    <w:lvl w:ilvl="4" w:tplc="041A0019" w:tentative="1">
      <w:start w:val="1"/>
      <w:numFmt w:val="lowerLetter"/>
      <w:lvlText w:val="%5."/>
      <w:lvlJc w:val="left"/>
      <w:pPr>
        <w:ind w:left="11175" w:hanging="360"/>
      </w:pPr>
    </w:lvl>
    <w:lvl w:ilvl="5" w:tplc="041A001B" w:tentative="1">
      <w:start w:val="1"/>
      <w:numFmt w:val="lowerRoman"/>
      <w:lvlText w:val="%6."/>
      <w:lvlJc w:val="right"/>
      <w:pPr>
        <w:ind w:left="11895" w:hanging="180"/>
      </w:pPr>
    </w:lvl>
    <w:lvl w:ilvl="6" w:tplc="041A000F" w:tentative="1">
      <w:start w:val="1"/>
      <w:numFmt w:val="decimal"/>
      <w:lvlText w:val="%7."/>
      <w:lvlJc w:val="left"/>
      <w:pPr>
        <w:ind w:left="12615" w:hanging="360"/>
      </w:pPr>
    </w:lvl>
    <w:lvl w:ilvl="7" w:tplc="041A0019" w:tentative="1">
      <w:start w:val="1"/>
      <w:numFmt w:val="lowerLetter"/>
      <w:lvlText w:val="%8."/>
      <w:lvlJc w:val="left"/>
      <w:pPr>
        <w:ind w:left="13335" w:hanging="360"/>
      </w:pPr>
    </w:lvl>
    <w:lvl w:ilvl="8" w:tplc="041A001B" w:tentative="1">
      <w:start w:val="1"/>
      <w:numFmt w:val="lowerRoman"/>
      <w:lvlText w:val="%9."/>
      <w:lvlJc w:val="right"/>
      <w:pPr>
        <w:ind w:left="14055" w:hanging="180"/>
      </w:pPr>
    </w:lvl>
  </w:abstractNum>
  <w:abstractNum w:abstractNumId="3" w15:restartNumberingAfterBreak="0">
    <w:nsid w:val="4AF54F29"/>
    <w:multiLevelType w:val="hybridMultilevel"/>
    <w:tmpl w:val="D26C2E5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E738A8"/>
    <w:multiLevelType w:val="hybridMultilevel"/>
    <w:tmpl w:val="CD60946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CB4376"/>
    <w:multiLevelType w:val="hybridMultilevel"/>
    <w:tmpl w:val="2B80358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64119605">
    <w:abstractNumId w:val="1"/>
  </w:num>
  <w:num w:numId="2" w16cid:durableId="1998797943">
    <w:abstractNumId w:val="2"/>
  </w:num>
  <w:num w:numId="3" w16cid:durableId="526060538">
    <w:abstractNumId w:val="0"/>
  </w:num>
  <w:num w:numId="4" w16cid:durableId="127942809">
    <w:abstractNumId w:val="5"/>
  </w:num>
  <w:num w:numId="5" w16cid:durableId="625504458">
    <w:abstractNumId w:val="3"/>
  </w:num>
  <w:num w:numId="6" w16cid:durableId="106452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4"/>
    <w:rsid w:val="00000F35"/>
    <w:rsid w:val="000040E5"/>
    <w:rsid w:val="00023BCA"/>
    <w:rsid w:val="000426FB"/>
    <w:rsid w:val="00046D1A"/>
    <w:rsid w:val="0005723B"/>
    <w:rsid w:val="0007374F"/>
    <w:rsid w:val="00084410"/>
    <w:rsid w:val="00084BFF"/>
    <w:rsid w:val="000B14A5"/>
    <w:rsid w:val="000C21CD"/>
    <w:rsid w:val="000D14B7"/>
    <w:rsid w:val="000D494F"/>
    <w:rsid w:val="000E1749"/>
    <w:rsid w:val="000E4AA2"/>
    <w:rsid w:val="0011796E"/>
    <w:rsid w:val="00124925"/>
    <w:rsid w:val="001533C1"/>
    <w:rsid w:val="00164973"/>
    <w:rsid w:val="00166AF4"/>
    <w:rsid w:val="00181BAA"/>
    <w:rsid w:val="0018585A"/>
    <w:rsid w:val="00194CCB"/>
    <w:rsid w:val="001A3B7E"/>
    <w:rsid w:val="001B253D"/>
    <w:rsid w:val="001C4907"/>
    <w:rsid w:val="001C78B3"/>
    <w:rsid w:val="001D00EE"/>
    <w:rsid w:val="001D34CD"/>
    <w:rsid w:val="001D3AD0"/>
    <w:rsid w:val="001D50E7"/>
    <w:rsid w:val="001D7741"/>
    <w:rsid w:val="001E1BF0"/>
    <w:rsid w:val="001F0464"/>
    <w:rsid w:val="001F4B69"/>
    <w:rsid w:val="00202CDF"/>
    <w:rsid w:val="00205E51"/>
    <w:rsid w:val="0021559C"/>
    <w:rsid w:val="00222904"/>
    <w:rsid w:val="0025448B"/>
    <w:rsid w:val="00270F23"/>
    <w:rsid w:val="002A653F"/>
    <w:rsid w:val="002B28BB"/>
    <w:rsid w:val="00310E1C"/>
    <w:rsid w:val="00335055"/>
    <w:rsid w:val="00364496"/>
    <w:rsid w:val="00364F64"/>
    <w:rsid w:val="00383771"/>
    <w:rsid w:val="0038479C"/>
    <w:rsid w:val="00384A04"/>
    <w:rsid w:val="003B4198"/>
    <w:rsid w:val="003B53B7"/>
    <w:rsid w:val="003D595F"/>
    <w:rsid w:val="003F04D7"/>
    <w:rsid w:val="003F5A48"/>
    <w:rsid w:val="0042193C"/>
    <w:rsid w:val="00430710"/>
    <w:rsid w:val="00433D60"/>
    <w:rsid w:val="00435470"/>
    <w:rsid w:val="0043574E"/>
    <w:rsid w:val="0044088A"/>
    <w:rsid w:val="00440ACE"/>
    <w:rsid w:val="004506BE"/>
    <w:rsid w:val="00452B03"/>
    <w:rsid w:val="00461352"/>
    <w:rsid w:val="00473A40"/>
    <w:rsid w:val="00475D6D"/>
    <w:rsid w:val="004A3B03"/>
    <w:rsid w:val="004B0713"/>
    <w:rsid w:val="004F288B"/>
    <w:rsid w:val="0051155D"/>
    <w:rsid w:val="005204ED"/>
    <w:rsid w:val="00533E78"/>
    <w:rsid w:val="00541D54"/>
    <w:rsid w:val="00563700"/>
    <w:rsid w:val="00564356"/>
    <w:rsid w:val="00566BE0"/>
    <w:rsid w:val="00582E53"/>
    <w:rsid w:val="00587F77"/>
    <w:rsid w:val="005A3027"/>
    <w:rsid w:val="005B3183"/>
    <w:rsid w:val="005B4483"/>
    <w:rsid w:val="005B772C"/>
    <w:rsid w:val="005C4113"/>
    <w:rsid w:val="005D1872"/>
    <w:rsid w:val="005D4D09"/>
    <w:rsid w:val="005E164F"/>
    <w:rsid w:val="005E207F"/>
    <w:rsid w:val="005F27C0"/>
    <w:rsid w:val="00601F13"/>
    <w:rsid w:val="006041AC"/>
    <w:rsid w:val="0062025F"/>
    <w:rsid w:val="00623F36"/>
    <w:rsid w:val="00635B93"/>
    <w:rsid w:val="00636E52"/>
    <w:rsid w:val="006539DE"/>
    <w:rsid w:val="00682F57"/>
    <w:rsid w:val="00687C19"/>
    <w:rsid w:val="006A3198"/>
    <w:rsid w:val="006A717A"/>
    <w:rsid w:val="006B394D"/>
    <w:rsid w:val="006B4C23"/>
    <w:rsid w:val="006B5703"/>
    <w:rsid w:val="006C2C67"/>
    <w:rsid w:val="006C41FC"/>
    <w:rsid w:val="006C6A6C"/>
    <w:rsid w:val="006D0FCA"/>
    <w:rsid w:val="006D58A0"/>
    <w:rsid w:val="006F02EC"/>
    <w:rsid w:val="006F6152"/>
    <w:rsid w:val="006F74A4"/>
    <w:rsid w:val="0070289F"/>
    <w:rsid w:val="0070389E"/>
    <w:rsid w:val="007059D5"/>
    <w:rsid w:val="00722DF8"/>
    <w:rsid w:val="007424DC"/>
    <w:rsid w:val="00746495"/>
    <w:rsid w:val="00756E37"/>
    <w:rsid w:val="00772C7E"/>
    <w:rsid w:val="007767B3"/>
    <w:rsid w:val="00792971"/>
    <w:rsid w:val="007B4A58"/>
    <w:rsid w:val="007C0303"/>
    <w:rsid w:val="007C7800"/>
    <w:rsid w:val="007D5CE5"/>
    <w:rsid w:val="007E5843"/>
    <w:rsid w:val="00812620"/>
    <w:rsid w:val="0081560B"/>
    <w:rsid w:val="00822BEF"/>
    <w:rsid w:val="00826AB9"/>
    <w:rsid w:val="008372DF"/>
    <w:rsid w:val="008444FC"/>
    <w:rsid w:val="00861CD1"/>
    <w:rsid w:val="00876DA1"/>
    <w:rsid w:val="00882AFD"/>
    <w:rsid w:val="00892907"/>
    <w:rsid w:val="008B03DA"/>
    <w:rsid w:val="008D52B5"/>
    <w:rsid w:val="008F5567"/>
    <w:rsid w:val="00901240"/>
    <w:rsid w:val="00976D31"/>
    <w:rsid w:val="009859DA"/>
    <w:rsid w:val="009A3023"/>
    <w:rsid w:val="009D1F49"/>
    <w:rsid w:val="009D563D"/>
    <w:rsid w:val="009E24F8"/>
    <w:rsid w:val="009E6DB9"/>
    <w:rsid w:val="00A1320B"/>
    <w:rsid w:val="00A21094"/>
    <w:rsid w:val="00A4796F"/>
    <w:rsid w:val="00A665F5"/>
    <w:rsid w:val="00A807FA"/>
    <w:rsid w:val="00A85DB2"/>
    <w:rsid w:val="00A932D9"/>
    <w:rsid w:val="00AB3403"/>
    <w:rsid w:val="00AB4C8F"/>
    <w:rsid w:val="00AE013E"/>
    <w:rsid w:val="00AE2134"/>
    <w:rsid w:val="00B265E9"/>
    <w:rsid w:val="00B4049B"/>
    <w:rsid w:val="00B41282"/>
    <w:rsid w:val="00B51E4E"/>
    <w:rsid w:val="00B5734A"/>
    <w:rsid w:val="00B66AF5"/>
    <w:rsid w:val="00B727B9"/>
    <w:rsid w:val="00B745C3"/>
    <w:rsid w:val="00B92788"/>
    <w:rsid w:val="00B92CA3"/>
    <w:rsid w:val="00BB19C6"/>
    <w:rsid w:val="00BD0F93"/>
    <w:rsid w:val="00BE4D2D"/>
    <w:rsid w:val="00BF5539"/>
    <w:rsid w:val="00BF787F"/>
    <w:rsid w:val="00C11742"/>
    <w:rsid w:val="00C121E6"/>
    <w:rsid w:val="00C21E7A"/>
    <w:rsid w:val="00C2326E"/>
    <w:rsid w:val="00C37A41"/>
    <w:rsid w:val="00C41DC2"/>
    <w:rsid w:val="00C57F3E"/>
    <w:rsid w:val="00C61004"/>
    <w:rsid w:val="00C64E38"/>
    <w:rsid w:val="00C713C9"/>
    <w:rsid w:val="00C948FE"/>
    <w:rsid w:val="00C959FA"/>
    <w:rsid w:val="00C973E0"/>
    <w:rsid w:val="00CA6D39"/>
    <w:rsid w:val="00CE03A1"/>
    <w:rsid w:val="00CE0F84"/>
    <w:rsid w:val="00CF27C4"/>
    <w:rsid w:val="00D03DA2"/>
    <w:rsid w:val="00D06564"/>
    <w:rsid w:val="00D43CE0"/>
    <w:rsid w:val="00D50830"/>
    <w:rsid w:val="00D6049B"/>
    <w:rsid w:val="00D95730"/>
    <w:rsid w:val="00DA0493"/>
    <w:rsid w:val="00DB18DA"/>
    <w:rsid w:val="00DB202B"/>
    <w:rsid w:val="00DE48CC"/>
    <w:rsid w:val="00DF1CC8"/>
    <w:rsid w:val="00E1254C"/>
    <w:rsid w:val="00E237A8"/>
    <w:rsid w:val="00E27A49"/>
    <w:rsid w:val="00E7164C"/>
    <w:rsid w:val="00E75974"/>
    <w:rsid w:val="00E80D50"/>
    <w:rsid w:val="00E812E1"/>
    <w:rsid w:val="00E83F0D"/>
    <w:rsid w:val="00E8615F"/>
    <w:rsid w:val="00E87A5E"/>
    <w:rsid w:val="00E91280"/>
    <w:rsid w:val="00EA33A0"/>
    <w:rsid w:val="00EC4BC5"/>
    <w:rsid w:val="00EF0AF6"/>
    <w:rsid w:val="00EF205B"/>
    <w:rsid w:val="00F11A8C"/>
    <w:rsid w:val="00F366C6"/>
    <w:rsid w:val="00F555B7"/>
    <w:rsid w:val="00F74EFE"/>
    <w:rsid w:val="00F916E5"/>
    <w:rsid w:val="00FB0B1D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E237"/>
  <w15:chartTrackingRefBased/>
  <w15:docId w15:val="{B190121D-569F-4A2B-83D0-0FCB7D5B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30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0830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1"/>
    <w:rsid w:val="00A1320B"/>
    <w:rPr>
      <w:rFonts w:ascii="Arial" w:eastAsia="Arial" w:hAnsi="Arial" w:cs="Arial"/>
      <w:b/>
      <w:bCs/>
      <w:sz w:val="18"/>
      <w:szCs w:val="18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A1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bs" w:eastAsia="en-US"/>
    </w:rPr>
  </w:style>
  <w:style w:type="paragraph" w:customStyle="1" w:styleId="TableParagraph">
    <w:name w:val="Table Paragraph"/>
    <w:basedOn w:val="Normal"/>
    <w:uiPriority w:val="1"/>
    <w:qFormat/>
    <w:rsid w:val="00A1320B"/>
    <w:pPr>
      <w:widowControl w:val="0"/>
      <w:autoSpaceDE w:val="0"/>
      <w:autoSpaceDN w:val="0"/>
      <w:spacing w:after="0" w:line="165" w:lineRule="exact"/>
      <w:jc w:val="right"/>
    </w:pPr>
    <w:rPr>
      <w:rFonts w:ascii="Arial" w:eastAsia="Arial" w:hAnsi="Arial" w:cs="Arial"/>
      <w:lang w:val="bs" w:eastAsia="en-US"/>
    </w:rPr>
  </w:style>
  <w:style w:type="paragraph" w:styleId="Odlomakpopisa">
    <w:name w:val="List Paragraph"/>
    <w:basedOn w:val="Normal"/>
    <w:uiPriority w:val="1"/>
    <w:qFormat/>
    <w:rsid w:val="00722D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82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88</cp:revision>
  <cp:lastPrinted>2024-12-23T08:15:00Z</cp:lastPrinted>
  <dcterms:created xsi:type="dcterms:W3CDTF">2024-12-11T08:10:00Z</dcterms:created>
  <dcterms:modified xsi:type="dcterms:W3CDTF">2024-12-24T06:51:00Z</dcterms:modified>
</cp:coreProperties>
</file>