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A1D40" w14:paraId="14AD682B" w14:textId="77777777">
        <w:tblPrEx>
          <w:tblCellMar>
            <w:top w:w="0" w:type="dxa"/>
            <w:bottom w:w="0" w:type="dxa"/>
          </w:tblCellMar>
        </w:tblPrEx>
        <w:trPr>
          <w:tblCellSpacing w:w="60" w:type="dxa"/>
        </w:trPr>
        <w:tc>
          <w:tcPr>
            <w:tcW w:w="1200" w:type="pct"/>
            <w:shd w:val="clear" w:color="auto" w:fill="E7F0F9"/>
          </w:tcPr>
          <w:p w14:paraId="1B1D939A" w14:textId="77777777" w:rsidR="00BA1D40" w:rsidRDefault="008115B7">
            <w:pPr>
              <w:spacing w:after="0" w:line="240" w:lineRule="auto"/>
            </w:pPr>
            <w:r>
              <w:rPr>
                <w:b/>
              </w:rPr>
              <w:t>RKP broj</w:t>
            </w:r>
          </w:p>
        </w:tc>
        <w:tc>
          <w:tcPr>
            <w:tcW w:w="0" w:type="auto"/>
            <w:shd w:val="clear" w:color="auto" w:fill="E7F0F9"/>
          </w:tcPr>
          <w:p w14:paraId="58B436F6" w14:textId="77777777" w:rsidR="00BA1D40" w:rsidRDefault="008115B7">
            <w:pPr>
              <w:spacing w:after="0" w:line="240" w:lineRule="auto"/>
            </w:pPr>
            <w:r>
              <w:t>36047</w:t>
            </w:r>
          </w:p>
        </w:tc>
      </w:tr>
      <w:tr w:rsidR="00BA1D40" w14:paraId="213B90F0" w14:textId="77777777">
        <w:tblPrEx>
          <w:tblCellMar>
            <w:top w:w="0" w:type="dxa"/>
            <w:bottom w:w="0" w:type="dxa"/>
          </w:tblCellMar>
        </w:tblPrEx>
        <w:trPr>
          <w:tblCellSpacing w:w="60" w:type="dxa"/>
        </w:trPr>
        <w:tc>
          <w:tcPr>
            <w:tcW w:w="1200" w:type="pct"/>
            <w:shd w:val="clear" w:color="auto" w:fill="E7F0F9"/>
          </w:tcPr>
          <w:p w14:paraId="5B81E334" w14:textId="77777777" w:rsidR="00BA1D40" w:rsidRDefault="008115B7">
            <w:pPr>
              <w:spacing w:after="0" w:line="240" w:lineRule="auto"/>
            </w:pPr>
            <w:r>
              <w:rPr>
                <w:b/>
              </w:rPr>
              <w:t>Naziv obveznika</w:t>
            </w:r>
          </w:p>
        </w:tc>
        <w:tc>
          <w:tcPr>
            <w:tcW w:w="0" w:type="auto"/>
            <w:shd w:val="clear" w:color="auto" w:fill="E7F0F9"/>
          </w:tcPr>
          <w:p w14:paraId="20F63AD4" w14:textId="77777777" w:rsidR="00BA1D40" w:rsidRDefault="008115B7">
            <w:pPr>
              <w:spacing w:after="0" w:line="240" w:lineRule="auto"/>
            </w:pPr>
            <w:r>
              <w:t>OPĆINA BOGDANOVCI</w:t>
            </w:r>
          </w:p>
        </w:tc>
      </w:tr>
      <w:tr w:rsidR="00BA1D40" w14:paraId="2A065180" w14:textId="77777777">
        <w:tblPrEx>
          <w:tblCellMar>
            <w:top w:w="0" w:type="dxa"/>
            <w:bottom w:w="0" w:type="dxa"/>
          </w:tblCellMar>
        </w:tblPrEx>
        <w:trPr>
          <w:tblCellSpacing w:w="60" w:type="dxa"/>
        </w:trPr>
        <w:tc>
          <w:tcPr>
            <w:tcW w:w="1200" w:type="pct"/>
            <w:shd w:val="clear" w:color="auto" w:fill="E7F0F9"/>
          </w:tcPr>
          <w:p w14:paraId="05340A54" w14:textId="77777777" w:rsidR="00BA1D40" w:rsidRDefault="008115B7">
            <w:pPr>
              <w:spacing w:after="0" w:line="240" w:lineRule="auto"/>
            </w:pPr>
            <w:r>
              <w:rPr>
                <w:b/>
              </w:rPr>
              <w:t>Razina</w:t>
            </w:r>
          </w:p>
        </w:tc>
        <w:tc>
          <w:tcPr>
            <w:tcW w:w="0" w:type="auto"/>
            <w:shd w:val="clear" w:color="auto" w:fill="E7F0F9"/>
          </w:tcPr>
          <w:p w14:paraId="387CE267" w14:textId="77777777" w:rsidR="00BA1D40" w:rsidRDefault="008115B7">
            <w:pPr>
              <w:spacing w:after="0" w:line="240" w:lineRule="auto"/>
            </w:pPr>
            <w:r>
              <w:t>22</w:t>
            </w:r>
          </w:p>
        </w:tc>
      </w:tr>
    </w:tbl>
    <w:p w14:paraId="4F716B4C" w14:textId="77777777" w:rsidR="00BA1D40" w:rsidRDefault="008115B7">
      <w:r>
        <w:br/>
      </w:r>
    </w:p>
    <w:p w14:paraId="4D2E2D9B" w14:textId="77777777" w:rsidR="00BA1D40" w:rsidRDefault="008115B7">
      <w:pPr>
        <w:spacing w:line="240" w:lineRule="auto"/>
        <w:jc w:val="center"/>
      </w:pPr>
      <w:r>
        <w:rPr>
          <w:b/>
          <w:sz w:val="28"/>
        </w:rPr>
        <w:t>BILJEŠKE UZ FINANCIJSKE IZVJEŠTAJE</w:t>
      </w:r>
    </w:p>
    <w:p w14:paraId="7F987BD4" w14:textId="77777777" w:rsidR="00BA1D40" w:rsidRDefault="008115B7">
      <w:pPr>
        <w:spacing w:line="240" w:lineRule="auto"/>
        <w:jc w:val="center"/>
      </w:pPr>
      <w:r>
        <w:rPr>
          <w:b/>
          <w:sz w:val="28"/>
        </w:rPr>
        <w:t>ZA RAZDOBLJE</w:t>
      </w:r>
    </w:p>
    <w:p w14:paraId="17D38322" w14:textId="77777777" w:rsidR="00BA1D40" w:rsidRDefault="008115B7">
      <w:pPr>
        <w:spacing w:line="240" w:lineRule="auto"/>
        <w:jc w:val="center"/>
      </w:pPr>
      <w:r>
        <w:rPr>
          <w:b/>
          <w:sz w:val="28"/>
        </w:rPr>
        <w:t>I - VI 2026.</w:t>
      </w:r>
    </w:p>
    <w:p w14:paraId="285A606E" w14:textId="77777777" w:rsidR="00BA1D40" w:rsidRDefault="00BA1D40"/>
    <w:p w14:paraId="2E3234D4" w14:textId="77777777" w:rsidR="00BA1D40" w:rsidRDefault="008115B7">
      <w:pPr>
        <w:keepNext/>
        <w:spacing w:line="240" w:lineRule="auto"/>
        <w:jc w:val="center"/>
      </w:pPr>
      <w:r>
        <w:rPr>
          <w:b/>
          <w:sz w:val="28"/>
        </w:rPr>
        <w:t>Izvještaj o prihodima i rashodima, primicima i izdacima</w:t>
      </w:r>
    </w:p>
    <w:p w14:paraId="57216CD3" w14:textId="77777777" w:rsidR="00BA1D40" w:rsidRDefault="008115B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2390E6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58C341"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475DF8"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CC645"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EEA01"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E41743"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D123A" w14:textId="77777777" w:rsidR="00BA1D40" w:rsidRDefault="008115B7">
            <w:pPr>
              <w:keepNext/>
              <w:keepLines/>
              <w:spacing w:after="0" w:line="240" w:lineRule="auto"/>
              <w:jc w:val="center"/>
            </w:pPr>
            <w:r>
              <w:rPr>
                <w:b/>
                <w:sz w:val="18"/>
              </w:rPr>
              <w:t>Indeks (%)</w:t>
            </w:r>
          </w:p>
        </w:tc>
      </w:tr>
      <w:tr w:rsidR="00BA1D40" w14:paraId="168E09DD" w14:textId="77777777">
        <w:tblPrEx>
          <w:tblCellMar>
            <w:top w:w="0" w:type="dxa"/>
            <w:bottom w:w="0" w:type="dxa"/>
          </w:tblCellMar>
        </w:tblPrEx>
        <w:trPr>
          <w:cantSplit/>
          <w:trHeight w:val="560"/>
        </w:trPr>
        <w:tc>
          <w:tcPr>
            <w:tcW w:w="700" w:type="dxa"/>
            <w:tcMar>
              <w:top w:w="0" w:type="dxa"/>
              <w:bottom w:w="0" w:type="dxa"/>
            </w:tcMar>
            <w:vAlign w:val="center"/>
          </w:tcPr>
          <w:p w14:paraId="08F9EF99" w14:textId="77777777" w:rsidR="00BA1D40" w:rsidRDefault="008115B7">
            <w:pPr>
              <w:keepNext/>
              <w:keepLines/>
              <w:spacing w:after="0" w:line="240" w:lineRule="auto"/>
            </w:pPr>
            <w:r>
              <w:rPr>
                <w:sz w:val="18"/>
              </w:rPr>
              <w:t>6</w:t>
            </w:r>
          </w:p>
        </w:tc>
        <w:tc>
          <w:tcPr>
            <w:tcW w:w="3180" w:type="dxa"/>
            <w:tcMar>
              <w:top w:w="0" w:type="dxa"/>
              <w:bottom w:w="0" w:type="dxa"/>
            </w:tcMar>
            <w:vAlign w:val="center"/>
          </w:tcPr>
          <w:p w14:paraId="77696DD6" w14:textId="77777777" w:rsidR="00BA1D40" w:rsidRDefault="008115B7">
            <w:pPr>
              <w:keepNext/>
              <w:keepLines/>
              <w:spacing w:after="0" w:line="240" w:lineRule="auto"/>
            </w:pPr>
            <w:r>
              <w:rPr>
                <w:sz w:val="18"/>
              </w:rPr>
              <w:t>PRIHODI POSLOVANJA (šifre 61+62+63+64+65+66+67+68)</w:t>
            </w:r>
          </w:p>
        </w:tc>
        <w:tc>
          <w:tcPr>
            <w:tcW w:w="700" w:type="dxa"/>
            <w:tcMar>
              <w:top w:w="0" w:type="dxa"/>
              <w:bottom w:w="0" w:type="dxa"/>
            </w:tcMar>
            <w:vAlign w:val="center"/>
          </w:tcPr>
          <w:p w14:paraId="22A79FDB" w14:textId="77777777" w:rsidR="00BA1D40" w:rsidRDefault="008115B7">
            <w:pPr>
              <w:keepNext/>
              <w:keepLines/>
              <w:spacing w:after="0" w:line="240" w:lineRule="auto"/>
            </w:pPr>
            <w:r>
              <w:rPr>
                <w:sz w:val="18"/>
              </w:rPr>
              <w:t>6</w:t>
            </w:r>
          </w:p>
        </w:tc>
        <w:tc>
          <w:tcPr>
            <w:tcW w:w="1860" w:type="dxa"/>
            <w:tcMar>
              <w:top w:w="0" w:type="dxa"/>
              <w:bottom w:w="0" w:type="dxa"/>
            </w:tcMar>
            <w:vAlign w:val="center"/>
          </w:tcPr>
          <w:p w14:paraId="13AC6ACE" w14:textId="77777777" w:rsidR="00BA1D40" w:rsidRDefault="008115B7">
            <w:pPr>
              <w:keepNext/>
              <w:keepLines/>
              <w:spacing w:after="0" w:line="240" w:lineRule="auto"/>
              <w:jc w:val="right"/>
            </w:pPr>
            <w:r>
              <w:rPr>
                <w:sz w:val="18"/>
              </w:rPr>
              <w:t>825.315,63</w:t>
            </w:r>
          </w:p>
        </w:tc>
        <w:tc>
          <w:tcPr>
            <w:tcW w:w="1860" w:type="dxa"/>
            <w:tcMar>
              <w:top w:w="0" w:type="dxa"/>
              <w:bottom w:w="0" w:type="dxa"/>
            </w:tcMar>
            <w:vAlign w:val="center"/>
          </w:tcPr>
          <w:p w14:paraId="588A16EF" w14:textId="77777777" w:rsidR="00BA1D40" w:rsidRDefault="008115B7">
            <w:pPr>
              <w:keepNext/>
              <w:keepLines/>
              <w:spacing w:after="0" w:line="240" w:lineRule="auto"/>
              <w:jc w:val="right"/>
            </w:pPr>
            <w:r>
              <w:rPr>
                <w:sz w:val="18"/>
              </w:rPr>
              <w:t>950.932,63</w:t>
            </w:r>
          </w:p>
        </w:tc>
        <w:tc>
          <w:tcPr>
            <w:tcW w:w="700" w:type="dxa"/>
            <w:tcMar>
              <w:top w:w="0" w:type="dxa"/>
              <w:bottom w:w="0" w:type="dxa"/>
            </w:tcMar>
            <w:vAlign w:val="center"/>
          </w:tcPr>
          <w:p w14:paraId="449EAE35" w14:textId="77777777" w:rsidR="00BA1D40" w:rsidRDefault="008115B7">
            <w:pPr>
              <w:keepNext/>
              <w:keepLines/>
              <w:spacing w:after="0" w:line="240" w:lineRule="auto"/>
              <w:jc w:val="right"/>
            </w:pPr>
            <w:r>
              <w:rPr>
                <w:sz w:val="18"/>
              </w:rPr>
              <w:t>115,2</w:t>
            </w:r>
          </w:p>
        </w:tc>
      </w:tr>
      <w:tr w:rsidR="00BA1D40" w14:paraId="3816B487" w14:textId="77777777">
        <w:tblPrEx>
          <w:tblCellMar>
            <w:top w:w="0" w:type="dxa"/>
            <w:bottom w:w="0" w:type="dxa"/>
          </w:tblCellMar>
        </w:tblPrEx>
        <w:trPr>
          <w:cantSplit/>
          <w:trHeight w:val="560"/>
        </w:trPr>
        <w:tc>
          <w:tcPr>
            <w:tcW w:w="700" w:type="dxa"/>
            <w:tcMar>
              <w:top w:w="0" w:type="dxa"/>
              <w:bottom w:w="0" w:type="dxa"/>
            </w:tcMar>
            <w:vAlign w:val="center"/>
          </w:tcPr>
          <w:p w14:paraId="621D1842" w14:textId="77777777" w:rsidR="00BA1D40" w:rsidRDefault="008115B7">
            <w:pPr>
              <w:keepNext/>
              <w:keepLines/>
              <w:spacing w:after="0" w:line="240" w:lineRule="auto"/>
            </w:pPr>
            <w:r>
              <w:rPr>
                <w:sz w:val="18"/>
              </w:rPr>
              <w:t>3</w:t>
            </w:r>
          </w:p>
        </w:tc>
        <w:tc>
          <w:tcPr>
            <w:tcW w:w="3180" w:type="dxa"/>
            <w:tcMar>
              <w:top w:w="0" w:type="dxa"/>
              <w:bottom w:w="0" w:type="dxa"/>
            </w:tcMar>
            <w:vAlign w:val="center"/>
          </w:tcPr>
          <w:p w14:paraId="113885EE" w14:textId="77777777" w:rsidR="00BA1D40" w:rsidRDefault="008115B7">
            <w:pPr>
              <w:keepNext/>
              <w:keepLines/>
              <w:spacing w:after="0" w:line="240" w:lineRule="auto"/>
            </w:pPr>
            <w:r>
              <w:rPr>
                <w:sz w:val="18"/>
              </w:rPr>
              <w:t>RASHODI POSLOVANJA (šifre 31+32+34+35+36+37+38)</w:t>
            </w:r>
          </w:p>
        </w:tc>
        <w:tc>
          <w:tcPr>
            <w:tcW w:w="700" w:type="dxa"/>
            <w:tcMar>
              <w:top w:w="0" w:type="dxa"/>
              <w:bottom w:w="0" w:type="dxa"/>
            </w:tcMar>
            <w:vAlign w:val="center"/>
          </w:tcPr>
          <w:p w14:paraId="4076A8CB" w14:textId="77777777" w:rsidR="00BA1D40" w:rsidRDefault="008115B7">
            <w:pPr>
              <w:keepNext/>
              <w:keepLines/>
              <w:spacing w:after="0" w:line="240" w:lineRule="auto"/>
            </w:pPr>
            <w:r>
              <w:rPr>
                <w:sz w:val="18"/>
              </w:rPr>
              <w:t>3</w:t>
            </w:r>
          </w:p>
        </w:tc>
        <w:tc>
          <w:tcPr>
            <w:tcW w:w="1860" w:type="dxa"/>
            <w:tcMar>
              <w:top w:w="0" w:type="dxa"/>
              <w:bottom w:w="0" w:type="dxa"/>
            </w:tcMar>
            <w:vAlign w:val="center"/>
          </w:tcPr>
          <w:p w14:paraId="23364977" w14:textId="77777777" w:rsidR="00BA1D40" w:rsidRDefault="008115B7">
            <w:pPr>
              <w:keepNext/>
              <w:keepLines/>
              <w:spacing w:after="0" w:line="240" w:lineRule="auto"/>
              <w:jc w:val="right"/>
            </w:pPr>
            <w:r>
              <w:rPr>
                <w:sz w:val="18"/>
              </w:rPr>
              <w:t>742.141,81</w:t>
            </w:r>
          </w:p>
        </w:tc>
        <w:tc>
          <w:tcPr>
            <w:tcW w:w="1860" w:type="dxa"/>
            <w:tcMar>
              <w:top w:w="0" w:type="dxa"/>
              <w:bottom w:w="0" w:type="dxa"/>
            </w:tcMar>
            <w:vAlign w:val="center"/>
          </w:tcPr>
          <w:p w14:paraId="74AD2C46" w14:textId="77777777" w:rsidR="00BA1D40" w:rsidRDefault="008115B7">
            <w:pPr>
              <w:keepNext/>
              <w:keepLines/>
              <w:spacing w:after="0" w:line="240" w:lineRule="auto"/>
              <w:jc w:val="right"/>
            </w:pPr>
            <w:r>
              <w:rPr>
                <w:sz w:val="18"/>
              </w:rPr>
              <w:t>808.067,35</w:t>
            </w:r>
          </w:p>
        </w:tc>
        <w:tc>
          <w:tcPr>
            <w:tcW w:w="700" w:type="dxa"/>
            <w:tcMar>
              <w:top w:w="0" w:type="dxa"/>
              <w:bottom w:w="0" w:type="dxa"/>
            </w:tcMar>
            <w:vAlign w:val="center"/>
          </w:tcPr>
          <w:p w14:paraId="328875A9" w14:textId="77777777" w:rsidR="00BA1D40" w:rsidRDefault="008115B7">
            <w:pPr>
              <w:keepNext/>
              <w:keepLines/>
              <w:spacing w:after="0" w:line="240" w:lineRule="auto"/>
              <w:jc w:val="right"/>
            </w:pPr>
            <w:r>
              <w:rPr>
                <w:sz w:val="18"/>
              </w:rPr>
              <w:t>108,9</w:t>
            </w:r>
          </w:p>
        </w:tc>
      </w:tr>
      <w:tr w:rsidR="00BA1D40" w14:paraId="4EB5B9DE" w14:textId="77777777">
        <w:tblPrEx>
          <w:tblCellMar>
            <w:top w:w="0" w:type="dxa"/>
            <w:bottom w:w="0" w:type="dxa"/>
          </w:tblCellMar>
        </w:tblPrEx>
        <w:trPr>
          <w:cantSplit/>
          <w:trHeight w:val="560"/>
        </w:trPr>
        <w:tc>
          <w:tcPr>
            <w:tcW w:w="700" w:type="dxa"/>
            <w:tcMar>
              <w:top w:w="0" w:type="dxa"/>
              <w:bottom w:w="0" w:type="dxa"/>
            </w:tcMar>
            <w:vAlign w:val="center"/>
          </w:tcPr>
          <w:p w14:paraId="5A187A9B" w14:textId="77777777" w:rsidR="00BA1D40" w:rsidRDefault="00BA1D40">
            <w:pPr>
              <w:keepNext/>
              <w:keepLines/>
              <w:spacing w:after="0" w:line="240" w:lineRule="auto"/>
            </w:pPr>
          </w:p>
        </w:tc>
        <w:tc>
          <w:tcPr>
            <w:tcW w:w="3180" w:type="dxa"/>
            <w:tcMar>
              <w:top w:w="0" w:type="dxa"/>
              <w:bottom w:w="0" w:type="dxa"/>
            </w:tcMar>
            <w:vAlign w:val="center"/>
          </w:tcPr>
          <w:p w14:paraId="782464CC" w14:textId="77777777" w:rsidR="00BA1D40" w:rsidRDefault="008115B7">
            <w:pPr>
              <w:keepNext/>
              <w:keepLines/>
              <w:spacing w:after="0" w:line="240" w:lineRule="auto"/>
            </w:pPr>
            <w:r>
              <w:rPr>
                <w:b/>
                <w:sz w:val="18"/>
              </w:rPr>
              <w:t>VIŠAK PRIHODA POSLOVANJA (šifre 6-Z005)</w:t>
            </w:r>
          </w:p>
        </w:tc>
        <w:tc>
          <w:tcPr>
            <w:tcW w:w="700" w:type="dxa"/>
            <w:tcMar>
              <w:top w:w="0" w:type="dxa"/>
              <w:bottom w:w="0" w:type="dxa"/>
            </w:tcMar>
            <w:vAlign w:val="center"/>
          </w:tcPr>
          <w:p w14:paraId="273BD3CE" w14:textId="77777777" w:rsidR="00BA1D40" w:rsidRDefault="008115B7">
            <w:pPr>
              <w:keepNext/>
              <w:keepLines/>
              <w:spacing w:after="0" w:line="240" w:lineRule="auto"/>
            </w:pPr>
            <w:r>
              <w:rPr>
                <w:b/>
                <w:sz w:val="18"/>
              </w:rPr>
              <w:t>X001</w:t>
            </w:r>
          </w:p>
        </w:tc>
        <w:tc>
          <w:tcPr>
            <w:tcW w:w="1860" w:type="dxa"/>
            <w:tcMar>
              <w:top w:w="0" w:type="dxa"/>
              <w:bottom w:w="0" w:type="dxa"/>
            </w:tcMar>
            <w:vAlign w:val="center"/>
          </w:tcPr>
          <w:p w14:paraId="3D395CAE" w14:textId="77777777" w:rsidR="00BA1D40" w:rsidRDefault="008115B7">
            <w:pPr>
              <w:keepNext/>
              <w:keepLines/>
              <w:spacing w:after="0" w:line="240" w:lineRule="auto"/>
              <w:jc w:val="right"/>
            </w:pPr>
            <w:r>
              <w:rPr>
                <w:b/>
                <w:sz w:val="18"/>
              </w:rPr>
              <w:t>83.173,82</w:t>
            </w:r>
          </w:p>
        </w:tc>
        <w:tc>
          <w:tcPr>
            <w:tcW w:w="1860" w:type="dxa"/>
            <w:tcMar>
              <w:top w:w="0" w:type="dxa"/>
              <w:bottom w:w="0" w:type="dxa"/>
            </w:tcMar>
            <w:vAlign w:val="center"/>
          </w:tcPr>
          <w:p w14:paraId="5CA546B1" w14:textId="77777777" w:rsidR="00BA1D40" w:rsidRDefault="008115B7">
            <w:pPr>
              <w:keepNext/>
              <w:keepLines/>
              <w:spacing w:after="0" w:line="240" w:lineRule="auto"/>
              <w:jc w:val="right"/>
            </w:pPr>
            <w:r>
              <w:rPr>
                <w:b/>
                <w:sz w:val="18"/>
              </w:rPr>
              <w:t>142.865,28</w:t>
            </w:r>
          </w:p>
        </w:tc>
        <w:tc>
          <w:tcPr>
            <w:tcW w:w="700" w:type="dxa"/>
            <w:tcMar>
              <w:top w:w="0" w:type="dxa"/>
              <w:bottom w:w="0" w:type="dxa"/>
            </w:tcMar>
            <w:vAlign w:val="center"/>
          </w:tcPr>
          <w:p w14:paraId="4B95D914" w14:textId="77777777" w:rsidR="00BA1D40" w:rsidRDefault="008115B7">
            <w:pPr>
              <w:keepNext/>
              <w:keepLines/>
              <w:spacing w:after="0" w:line="240" w:lineRule="auto"/>
              <w:jc w:val="right"/>
            </w:pPr>
            <w:r>
              <w:rPr>
                <w:b/>
                <w:sz w:val="18"/>
              </w:rPr>
              <w:t>171,8</w:t>
            </w:r>
          </w:p>
        </w:tc>
      </w:tr>
      <w:tr w:rsidR="00BA1D40" w14:paraId="48AED78C" w14:textId="77777777">
        <w:tblPrEx>
          <w:tblCellMar>
            <w:top w:w="0" w:type="dxa"/>
            <w:bottom w:w="0" w:type="dxa"/>
          </w:tblCellMar>
        </w:tblPrEx>
        <w:trPr>
          <w:cantSplit/>
          <w:trHeight w:val="560"/>
        </w:trPr>
        <w:tc>
          <w:tcPr>
            <w:tcW w:w="700" w:type="dxa"/>
            <w:tcMar>
              <w:top w:w="0" w:type="dxa"/>
              <w:bottom w:w="0" w:type="dxa"/>
            </w:tcMar>
            <w:vAlign w:val="center"/>
          </w:tcPr>
          <w:p w14:paraId="2CA85F2E" w14:textId="77777777" w:rsidR="00BA1D40" w:rsidRDefault="008115B7">
            <w:pPr>
              <w:keepNext/>
              <w:keepLines/>
              <w:spacing w:after="0" w:line="240" w:lineRule="auto"/>
            </w:pPr>
            <w:r>
              <w:rPr>
                <w:sz w:val="18"/>
              </w:rPr>
              <w:t>7</w:t>
            </w:r>
          </w:p>
        </w:tc>
        <w:tc>
          <w:tcPr>
            <w:tcW w:w="3180" w:type="dxa"/>
            <w:tcMar>
              <w:top w:w="0" w:type="dxa"/>
              <w:bottom w:w="0" w:type="dxa"/>
            </w:tcMar>
            <w:vAlign w:val="center"/>
          </w:tcPr>
          <w:p w14:paraId="52581FE8" w14:textId="77777777" w:rsidR="00BA1D40" w:rsidRDefault="008115B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9CCE9F7" w14:textId="77777777" w:rsidR="00BA1D40" w:rsidRDefault="008115B7">
            <w:pPr>
              <w:keepNext/>
              <w:keepLines/>
              <w:spacing w:after="0" w:line="240" w:lineRule="auto"/>
            </w:pPr>
            <w:r>
              <w:rPr>
                <w:sz w:val="18"/>
              </w:rPr>
              <w:t>7</w:t>
            </w:r>
          </w:p>
        </w:tc>
        <w:tc>
          <w:tcPr>
            <w:tcW w:w="1860" w:type="dxa"/>
            <w:tcMar>
              <w:top w:w="0" w:type="dxa"/>
              <w:bottom w:w="0" w:type="dxa"/>
            </w:tcMar>
            <w:vAlign w:val="center"/>
          </w:tcPr>
          <w:p w14:paraId="653864AC" w14:textId="77777777" w:rsidR="00BA1D40" w:rsidRDefault="008115B7">
            <w:pPr>
              <w:keepNext/>
              <w:keepLines/>
              <w:spacing w:after="0" w:line="240" w:lineRule="auto"/>
              <w:jc w:val="right"/>
            </w:pPr>
            <w:r>
              <w:rPr>
                <w:sz w:val="18"/>
              </w:rPr>
              <w:t>23.389,37</w:t>
            </w:r>
          </w:p>
        </w:tc>
        <w:tc>
          <w:tcPr>
            <w:tcW w:w="1860" w:type="dxa"/>
            <w:tcMar>
              <w:top w:w="0" w:type="dxa"/>
              <w:bottom w:w="0" w:type="dxa"/>
            </w:tcMar>
            <w:vAlign w:val="center"/>
          </w:tcPr>
          <w:p w14:paraId="3F7B0050" w14:textId="77777777" w:rsidR="00BA1D40" w:rsidRDefault="008115B7">
            <w:pPr>
              <w:keepNext/>
              <w:keepLines/>
              <w:spacing w:after="0" w:line="240" w:lineRule="auto"/>
              <w:jc w:val="right"/>
            </w:pPr>
            <w:r>
              <w:rPr>
                <w:sz w:val="18"/>
              </w:rPr>
              <w:t>20.822,54</w:t>
            </w:r>
          </w:p>
        </w:tc>
        <w:tc>
          <w:tcPr>
            <w:tcW w:w="700" w:type="dxa"/>
            <w:tcMar>
              <w:top w:w="0" w:type="dxa"/>
              <w:bottom w:w="0" w:type="dxa"/>
            </w:tcMar>
            <w:vAlign w:val="center"/>
          </w:tcPr>
          <w:p w14:paraId="6CC7D121" w14:textId="77777777" w:rsidR="00BA1D40" w:rsidRDefault="008115B7">
            <w:pPr>
              <w:keepNext/>
              <w:keepLines/>
              <w:spacing w:after="0" w:line="240" w:lineRule="auto"/>
              <w:jc w:val="right"/>
            </w:pPr>
            <w:r>
              <w:rPr>
                <w:sz w:val="18"/>
              </w:rPr>
              <w:t>89,0</w:t>
            </w:r>
          </w:p>
        </w:tc>
      </w:tr>
      <w:tr w:rsidR="00BA1D40" w14:paraId="4B7E756C" w14:textId="77777777">
        <w:tblPrEx>
          <w:tblCellMar>
            <w:top w:w="0" w:type="dxa"/>
            <w:bottom w:w="0" w:type="dxa"/>
          </w:tblCellMar>
        </w:tblPrEx>
        <w:trPr>
          <w:cantSplit/>
          <w:trHeight w:val="560"/>
        </w:trPr>
        <w:tc>
          <w:tcPr>
            <w:tcW w:w="700" w:type="dxa"/>
            <w:tcMar>
              <w:top w:w="0" w:type="dxa"/>
              <w:bottom w:w="0" w:type="dxa"/>
            </w:tcMar>
            <w:vAlign w:val="center"/>
          </w:tcPr>
          <w:p w14:paraId="768FF9BC" w14:textId="77777777" w:rsidR="00BA1D40" w:rsidRDefault="008115B7">
            <w:pPr>
              <w:keepNext/>
              <w:keepLines/>
              <w:spacing w:after="0" w:line="240" w:lineRule="auto"/>
            </w:pPr>
            <w:r>
              <w:rPr>
                <w:sz w:val="18"/>
              </w:rPr>
              <w:t>4</w:t>
            </w:r>
          </w:p>
        </w:tc>
        <w:tc>
          <w:tcPr>
            <w:tcW w:w="3180" w:type="dxa"/>
            <w:tcMar>
              <w:top w:w="0" w:type="dxa"/>
              <w:bottom w:w="0" w:type="dxa"/>
            </w:tcMar>
            <w:vAlign w:val="center"/>
          </w:tcPr>
          <w:p w14:paraId="0C6CA65F" w14:textId="77777777" w:rsidR="00BA1D40" w:rsidRDefault="008115B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F3754C4" w14:textId="77777777" w:rsidR="00BA1D40" w:rsidRDefault="008115B7">
            <w:pPr>
              <w:keepNext/>
              <w:keepLines/>
              <w:spacing w:after="0" w:line="240" w:lineRule="auto"/>
            </w:pPr>
            <w:r>
              <w:rPr>
                <w:sz w:val="18"/>
              </w:rPr>
              <w:t>4</w:t>
            </w:r>
          </w:p>
        </w:tc>
        <w:tc>
          <w:tcPr>
            <w:tcW w:w="1860" w:type="dxa"/>
            <w:tcMar>
              <w:top w:w="0" w:type="dxa"/>
              <w:bottom w:w="0" w:type="dxa"/>
            </w:tcMar>
            <w:vAlign w:val="center"/>
          </w:tcPr>
          <w:p w14:paraId="48BBBD44" w14:textId="77777777" w:rsidR="00BA1D40" w:rsidRDefault="008115B7">
            <w:pPr>
              <w:keepNext/>
              <w:keepLines/>
              <w:spacing w:after="0" w:line="240" w:lineRule="auto"/>
              <w:jc w:val="right"/>
            </w:pPr>
            <w:r>
              <w:rPr>
                <w:sz w:val="18"/>
              </w:rPr>
              <w:t>158.104,77</w:t>
            </w:r>
          </w:p>
        </w:tc>
        <w:tc>
          <w:tcPr>
            <w:tcW w:w="1860" w:type="dxa"/>
            <w:tcMar>
              <w:top w:w="0" w:type="dxa"/>
              <w:bottom w:w="0" w:type="dxa"/>
            </w:tcMar>
            <w:vAlign w:val="center"/>
          </w:tcPr>
          <w:p w14:paraId="6558C047" w14:textId="77777777" w:rsidR="00BA1D40" w:rsidRDefault="008115B7">
            <w:pPr>
              <w:keepNext/>
              <w:keepLines/>
              <w:spacing w:after="0" w:line="240" w:lineRule="auto"/>
              <w:jc w:val="right"/>
            </w:pPr>
            <w:r>
              <w:rPr>
                <w:sz w:val="18"/>
              </w:rPr>
              <w:t>160.123,26</w:t>
            </w:r>
          </w:p>
        </w:tc>
        <w:tc>
          <w:tcPr>
            <w:tcW w:w="700" w:type="dxa"/>
            <w:tcMar>
              <w:top w:w="0" w:type="dxa"/>
              <w:bottom w:w="0" w:type="dxa"/>
            </w:tcMar>
            <w:vAlign w:val="center"/>
          </w:tcPr>
          <w:p w14:paraId="18D5572F" w14:textId="77777777" w:rsidR="00BA1D40" w:rsidRDefault="008115B7">
            <w:pPr>
              <w:keepNext/>
              <w:keepLines/>
              <w:spacing w:after="0" w:line="240" w:lineRule="auto"/>
              <w:jc w:val="right"/>
            </w:pPr>
            <w:r>
              <w:rPr>
                <w:sz w:val="18"/>
              </w:rPr>
              <w:t>101,3</w:t>
            </w:r>
          </w:p>
        </w:tc>
      </w:tr>
      <w:tr w:rsidR="00BA1D40" w14:paraId="7737505D" w14:textId="77777777">
        <w:tblPrEx>
          <w:tblCellMar>
            <w:top w:w="0" w:type="dxa"/>
            <w:bottom w:w="0" w:type="dxa"/>
          </w:tblCellMar>
        </w:tblPrEx>
        <w:trPr>
          <w:cantSplit/>
          <w:trHeight w:val="560"/>
        </w:trPr>
        <w:tc>
          <w:tcPr>
            <w:tcW w:w="700" w:type="dxa"/>
            <w:tcMar>
              <w:top w:w="0" w:type="dxa"/>
              <w:bottom w:w="0" w:type="dxa"/>
            </w:tcMar>
            <w:vAlign w:val="center"/>
          </w:tcPr>
          <w:p w14:paraId="4D6B97C9" w14:textId="77777777" w:rsidR="00BA1D40" w:rsidRDefault="00BA1D40">
            <w:pPr>
              <w:keepNext/>
              <w:keepLines/>
              <w:spacing w:after="0" w:line="240" w:lineRule="auto"/>
            </w:pPr>
          </w:p>
        </w:tc>
        <w:tc>
          <w:tcPr>
            <w:tcW w:w="3180" w:type="dxa"/>
            <w:tcMar>
              <w:top w:w="0" w:type="dxa"/>
              <w:bottom w:w="0" w:type="dxa"/>
            </w:tcMar>
            <w:vAlign w:val="center"/>
          </w:tcPr>
          <w:p w14:paraId="33AAD4E9" w14:textId="77777777" w:rsidR="00BA1D40" w:rsidRDefault="008115B7">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BB6AEC9" w14:textId="77777777" w:rsidR="00BA1D40" w:rsidRDefault="008115B7">
            <w:pPr>
              <w:keepNext/>
              <w:keepLines/>
              <w:spacing w:after="0" w:line="240" w:lineRule="auto"/>
            </w:pPr>
            <w:r>
              <w:rPr>
                <w:b/>
                <w:sz w:val="18"/>
              </w:rPr>
              <w:t>Y002</w:t>
            </w:r>
          </w:p>
        </w:tc>
        <w:tc>
          <w:tcPr>
            <w:tcW w:w="1860" w:type="dxa"/>
            <w:tcMar>
              <w:top w:w="0" w:type="dxa"/>
              <w:bottom w:w="0" w:type="dxa"/>
            </w:tcMar>
            <w:vAlign w:val="center"/>
          </w:tcPr>
          <w:p w14:paraId="6A5C1B13" w14:textId="77777777" w:rsidR="00BA1D40" w:rsidRDefault="008115B7">
            <w:pPr>
              <w:keepNext/>
              <w:keepLines/>
              <w:spacing w:after="0" w:line="240" w:lineRule="auto"/>
              <w:jc w:val="right"/>
            </w:pPr>
            <w:r>
              <w:rPr>
                <w:b/>
                <w:sz w:val="18"/>
              </w:rPr>
              <w:t>134.715,40</w:t>
            </w:r>
          </w:p>
        </w:tc>
        <w:tc>
          <w:tcPr>
            <w:tcW w:w="1860" w:type="dxa"/>
            <w:tcMar>
              <w:top w:w="0" w:type="dxa"/>
              <w:bottom w:w="0" w:type="dxa"/>
            </w:tcMar>
            <w:vAlign w:val="center"/>
          </w:tcPr>
          <w:p w14:paraId="6A87A1BC" w14:textId="77777777" w:rsidR="00BA1D40" w:rsidRDefault="008115B7">
            <w:pPr>
              <w:keepNext/>
              <w:keepLines/>
              <w:spacing w:after="0" w:line="240" w:lineRule="auto"/>
              <w:jc w:val="right"/>
            </w:pPr>
            <w:r>
              <w:rPr>
                <w:b/>
                <w:sz w:val="18"/>
              </w:rPr>
              <w:t>139.300,72</w:t>
            </w:r>
          </w:p>
        </w:tc>
        <w:tc>
          <w:tcPr>
            <w:tcW w:w="700" w:type="dxa"/>
            <w:tcMar>
              <w:top w:w="0" w:type="dxa"/>
              <w:bottom w:w="0" w:type="dxa"/>
            </w:tcMar>
            <w:vAlign w:val="center"/>
          </w:tcPr>
          <w:p w14:paraId="70549078" w14:textId="77777777" w:rsidR="00BA1D40" w:rsidRDefault="008115B7">
            <w:pPr>
              <w:keepNext/>
              <w:keepLines/>
              <w:spacing w:after="0" w:line="240" w:lineRule="auto"/>
              <w:jc w:val="right"/>
            </w:pPr>
            <w:r>
              <w:rPr>
                <w:b/>
                <w:sz w:val="18"/>
              </w:rPr>
              <w:t>103,4</w:t>
            </w:r>
          </w:p>
        </w:tc>
      </w:tr>
      <w:tr w:rsidR="00BA1D40" w14:paraId="6EFFD06E" w14:textId="77777777">
        <w:tblPrEx>
          <w:tblCellMar>
            <w:top w:w="0" w:type="dxa"/>
            <w:bottom w:w="0" w:type="dxa"/>
          </w:tblCellMar>
        </w:tblPrEx>
        <w:trPr>
          <w:cantSplit/>
          <w:trHeight w:val="560"/>
        </w:trPr>
        <w:tc>
          <w:tcPr>
            <w:tcW w:w="700" w:type="dxa"/>
            <w:tcMar>
              <w:top w:w="0" w:type="dxa"/>
              <w:bottom w:w="0" w:type="dxa"/>
            </w:tcMar>
            <w:vAlign w:val="center"/>
          </w:tcPr>
          <w:p w14:paraId="2012FAE5" w14:textId="77777777" w:rsidR="00BA1D40" w:rsidRDefault="008115B7">
            <w:pPr>
              <w:keepNext/>
              <w:keepLines/>
              <w:spacing w:after="0" w:line="240" w:lineRule="auto"/>
            </w:pPr>
            <w:r>
              <w:rPr>
                <w:sz w:val="18"/>
              </w:rPr>
              <w:t>8</w:t>
            </w:r>
          </w:p>
        </w:tc>
        <w:tc>
          <w:tcPr>
            <w:tcW w:w="3180" w:type="dxa"/>
            <w:tcMar>
              <w:top w:w="0" w:type="dxa"/>
              <w:bottom w:w="0" w:type="dxa"/>
            </w:tcMar>
            <w:vAlign w:val="center"/>
          </w:tcPr>
          <w:p w14:paraId="132FE774" w14:textId="77777777" w:rsidR="00BA1D40" w:rsidRDefault="008115B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FCF12D3" w14:textId="77777777" w:rsidR="00BA1D40" w:rsidRDefault="008115B7">
            <w:pPr>
              <w:keepNext/>
              <w:keepLines/>
              <w:spacing w:after="0" w:line="240" w:lineRule="auto"/>
            </w:pPr>
            <w:r>
              <w:rPr>
                <w:sz w:val="18"/>
              </w:rPr>
              <w:t>8</w:t>
            </w:r>
          </w:p>
        </w:tc>
        <w:tc>
          <w:tcPr>
            <w:tcW w:w="1860" w:type="dxa"/>
            <w:tcMar>
              <w:top w:w="0" w:type="dxa"/>
              <w:bottom w:w="0" w:type="dxa"/>
            </w:tcMar>
            <w:vAlign w:val="center"/>
          </w:tcPr>
          <w:p w14:paraId="3611FFA5" w14:textId="77777777" w:rsidR="00BA1D40" w:rsidRDefault="008115B7">
            <w:pPr>
              <w:keepNext/>
              <w:keepLines/>
              <w:spacing w:after="0" w:line="240" w:lineRule="auto"/>
              <w:jc w:val="right"/>
            </w:pPr>
            <w:r>
              <w:rPr>
                <w:sz w:val="18"/>
              </w:rPr>
              <w:t>0,00</w:t>
            </w:r>
          </w:p>
        </w:tc>
        <w:tc>
          <w:tcPr>
            <w:tcW w:w="1860" w:type="dxa"/>
            <w:tcMar>
              <w:top w:w="0" w:type="dxa"/>
              <w:bottom w:w="0" w:type="dxa"/>
            </w:tcMar>
            <w:vAlign w:val="center"/>
          </w:tcPr>
          <w:p w14:paraId="6B89325B" w14:textId="77777777" w:rsidR="00BA1D40" w:rsidRDefault="008115B7">
            <w:pPr>
              <w:keepNext/>
              <w:keepLines/>
              <w:spacing w:after="0" w:line="240" w:lineRule="auto"/>
              <w:jc w:val="right"/>
            </w:pPr>
            <w:r>
              <w:rPr>
                <w:sz w:val="18"/>
              </w:rPr>
              <w:t>322,68</w:t>
            </w:r>
          </w:p>
        </w:tc>
        <w:tc>
          <w:tcPr>
            <w:tcW w:w="700" w:type="dxa"/>
            <w:tcMar>
              <w:top w:w="0" w:type="dxa"/>
              <w:bottom w:w="0" w:type="dxa"/>
            </w:tcMar>
            <w:vAlign w:val="center"/>
          </w:tcPr>
          <w:p w14:paraId="095DCFF6" w14:textId="77777777" w:rsidR="00BA1D40" w:rsidRDefault="008115B7">
            <w:pPr>
              <w:keepNext/>
              <w:keepLines/>
              <w:spacing w:after="0" w:line="240" w:lineRule="auto"/>
              <w:jc w:val="right"/>
            </w:pPr>
            <w:r>
              <w:rPr>
                <w:sz w:val="18"/>
              </w:rPr>
              <w:t>-</w:t>
            </w:r>
          </w:p>
        </w:tc>
      </w:tr>
      <w:tr w:rsidR="00BA1D40" w14:paraId="3970E718" w14:textId="77777777">
        <w:tblPrEx>
          <w:tblCellMar>
            <w:top w:w="0" w:type="dxa"/>
            <w:bottom w:w="0" w:type="dxa"/>
          </w:tblCellMar>
        </w:tblPrEx>
        <w:trPr>
          <w:cantSplit/>
          <w:trHeight w:val="560"/>
        </w:trPr>
        <w:tc>
          <w:tcPr>
            <w:tcW w:w="700" w:type="dxa"/>
            <w:tcMar>
              <w:top w:w="0" w:type="dxa"/>
              <w:bottom w:w="0" w:type="dxa"/>
            </w:tcMar>
            <w:vAlign w:val="center"/>
          </w:tcPr>
          <w:p w14:paraId="66EBF169" w14:textId="77777777" w:rsidR="00BA1D40" w:rsidRDefault="008115B7">
            <w:pPr>
              <w:keepNext/>
              <w:keepLines/>
              <w:spacing w:after="0" w:line="240" w:lineRule="auto"/>
            </w:pPr>
            <w:r>
              <w:rPr>
                <w:sz w:val="18"/>
              </w:rPr>
              <w:t>5</w:t>
            </w:r>
          </w:p>
        </w:tc>
        <w:tc>
          <w:tcPr>
            <w:tcW w:w="3180" w:type="dxa"/>
            <w:tcMar>
              <w:top w:w="0" w:type="dxa"/>
              <w:bottom w:w="0" w:type="dxa"/>
            </w:tcMar>
            <w:vAlign w:val="center"/>
          </w:tcPr>
          <w:p w14:paraId="04994741" w14:textId="77777777" w:rsidR="00BA1D40" w:rsidRDefault="008115B7">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74F30A1" w14:textId="77777777" w:rsidR="00BA1D40" w:rsidRDefault="008115B7">
            <w:pPr>
              <w:keepNext/>
              <w:keepLines/>
              <w:spacing w:after="0" w:line="240" w:lineRule="auto"/>
            </w:pPr>
            <w:r>
              <w:rPr>
                <w:sz w:val="18"/>
              </w:rPr>
              <w:t>5</w:t>
            </w:r>
          </w:p>
        </w:tc>
        <w:tc>
          <w:tcPr>
            <w:tcW w:w="1860" w:type="dxa"/>
            <w:tcMar>
              <w:top w:w="0" w:type="dxa"/>
              <w:bottom w:w="0" w:type="dxa"/>
            </w:tcMar>
            <w:vAlign w:val="center"/>
          </w:tcPr>
          <w:p w14:paraId="040943D1" w14:textId="77777777" w:rsidR="00BA1D40" w:rsidRDefault="008115B7">
            <w:pPr>
              <w:keepNext/>
              <w:keepLines/>
              <w:spacing w:after="0" w:line="240" w:lineRule="auto"/>
              <w:jc w:val="right"/>
            </w:pPr>
            <w:r>
              <w:rPr>
                <w:sz w:val="18"/>
              </w:rPr>
              <w:t>0,00</w:t>
            </w:r>
          </w:p>
        </w:tc>
        <w:tc>
          <w:tcPr>
            <w:tcW w:w="1860" w:type="dxa"/>
            <w:tcMar>
              <w:top w:w="0" w:type="dxa"/>
              <w:bottom w:w="0" w:type="dxa"/>
            </w:tcMar>
            <w:vAlign w:val="center"/>
          </w:tcPr>
          <w:p w14:paraId="727B6CA9" w14:textId="77777777" w:rsidR="00BA1D40" w:rsidRDefault="008115B7">
            <w:pPr>
              <w:keepNext/>
              <w:keepLines/>
              <w:spacing w:after="0" w:line="240" w:lineRule="auto"/>
              <w:jc w:val="right"/>
            </w:pPr>
            <w:r>
              <w:rPr>
                <w:sz w:val="18"/>
              </w:rPr>
              <w:t>828,90</w:t>
            </w:r>
          </w:p>
        </w:tc>
        <w:tc>
          <w:tcPr>
            <w:tcW w:w="700" w:type="dxa"/>
            <w:tcMar>
              <w:top w:w="0" w:type="dxa"/>
              <w:bottom w:w="0" w:type="dxa"/>
            </w:tcMar>
            <w:vAlign w:val="center"/>
          </w:tcPr>
          <w:p w14:paraId="04047108" w14:textId="77777777" w:rsidR="00BA1D40" w:rsidRDefault="008115B7">
            <w:pPr>
              <w:keepNext/>
              <w:keepLines/>
              <w:spacing w:after="0" w:line="240" w:lineRule="auto"/>
              <w:jc w:val="right"/>
            </w:pPr>
            <w:r>
              <w:rPr>
                <w:sz w:val="18"/>
              </w:rPr>
              <w:t>-</w:t>
            </w:r>
          </w:p>
        </w:tc>
      </w:tr>
      <w:tr w:rsidR="00BA1D40" w14:paraId="38449B0F" w14:textId="77777777">
        <w:tblPrEx>
          <w:tblCellMar>
            <w:top w:w="0" w:type="dxa"/>
            <w:bottom w:w="0" w:type="dxa"/>
          </w:tblCellMar>
        </w:tblPrEx>
        <w:trPr>
          <w:cantSplit/>
          <w:trHeight w:val="560"/>
        </w:trPr>
        <w:tc>
          <w:tcPr>
            <w:tcW w:w="700" w:type="dxa"/>
            <w:tcMar>
              <w:top w:w="0" w:type="dxa"/>
              <w:bottom w:w="0" w:type="dxa"/>
            </w:tcMar>
            <w:vAlign w:val="center"/>
          </w:tcPr>
          <w:p w14:paraId="3B5E5D7C" w14:textId="77777777" w:rsidR="00BA1D40" w:rsidRDefault="00BA1D40">
            <w:pPr>
              <w:keepNext/>
              <w:keepLines/>
              <w:spacing w:after="0" w:line="240" w:lineRule="auto"/>
            </w:pPr>
          </w:p>
        </w:tc>
        <w:tc>
          <w:tcPr>
            <w:tcW w:w="3180" w:type="dxa"/>
            <w:tcMar>
              <w:top w:w="0" w:type="dxa"/>
              <w:bottom w:w="0" w:type="dxa"/>
            </w:tcMar>
            <w:vAlign w:val="center"/>
          </w:tcPr>
          <w:p w14:paraId="2E3528C0" w14:textId="77777777" w:rsidR="00BA1D40" w:rsidRDefault="008115B7">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48692B43" w14:textId="77777777" w:rsidR="00BA1D40" w:rsidRDefault="008115B7">
            <w:pPr>
              <w:keepNext/>
              <w:keepLines/>
              <w:spacing w:after="0" w:line="240" w:lineRule="auto"/>
            </w:pPr>
            <w:r>
              <w:rPr>
                <w:b/>
                <w:sz w:val="18"/>
              </w:rPr>
              <w:t>Y003</w:t>
            </w:r>
          </w:p>
        </w:tc>
        <w:tc>
          <w:tcPr>
            <w:tcW w:w="1860" w:type="dxa"/>
            <w:tcMar>
              <w:top w:w="0" w:type="dxa"/>
              <w:bottom w:w="0" w:type="dxa"/>
            </w:tcMar>
            <w:vAlign w:val="center"/>
          </w:tcPr>
          <w:p w14:paraId="05AD7732" w14:textId="77777777" w:rsidR="00BA1D40" w:rsidRDefault="008115B7">
            <w:pPr>
              <w:keepNext/>
              <w:keepLines/>
              <w:spacing w:after="0" w:line="240" w:lineRule="auto"/>
              <w:jc w:val="right"/>
            </w:pPr>
            <w:r>
              <w:rPr>
                <w:b/>
                <w:sz w:val="18"/>
              </w:rPr>
              <w:t>0,00</w:t>
            </w:r>
          </w:p>
        </w:tc>
        <w:tc>
          <w:tcPr>
            <w:tcW w:w="1860" w:type="dxa"/>
            <w:tcMar>
              <w:top w:w="0" w:type="dxa"/>
              <w:bottom w:w="0" w:type="dxa"/>
            </w:tcMar>
            <w:vAlign w:val="center"/>
          </w:tcPr>
          <w:p w14:paraId="6AC26213" w14:textId="77777777" w:rsidR="00BA1D40" w:rsidRDefault="008115B7">
            <w:pPr>
              <w:keepNext/>
              <w:keepLines/>
              <w:spacing w:after="0" w:line="240" w:lineRule="auto"/>
              <w:jc w:val="right"/>
            </w:pPr>
            <w:r>
              <w:rPr>
                <w:b/>
                <w:sz w:val="18"/>
              </w:rPr>
              <w:t>506,22</w:t>
            </w:r>
          </w:p>
        </w:tc>
        <w:tc>
          <w:tcPr>
            <w:tcW w:w="700" w:type="dxa"/>
            <w:tcMar>
              <w:top w:w="0" w:type="dxa"/>
              <w:bottom w:w="0" w:type="dxa"/>
            </w:tcMar>
            <w:vAlign w:val="center"/>
          </w:tcPr>
          <w:p w14:paraId="3E39537C" w14:textId="77777777" w:rsidR="00BA1D40" w:rsidRDefault="008115B7">
            <w:pPr>
              <w:keepNext/>
              <w:keepLines/>
              <w:spacing w:after="0" w:line="240" w:lineRule="auto"/>
              <w:jc w:val="right"/>
            </w:pPr>
            <w:r>
              <w:rPr>
                <w:b/>
                <w:sz w:val="18"/>
              </w:rPr>
              <w:t>-</w:t>
            </w:r>
          </w:p>
        </w:tc>
      </w:tr>
      <w:tr w:rsidR="00BA1D40" w14:paraId="298B21B9" w14:textId="77777777">
        <w:tblPrEx>
          <w:tblCellMar>
            <w:top w:w="0" w:type="dxa"/>
            <w:bottom w:w="0" w:type="dxa"/>
          </w:tblCellMar>
        </w:tblPrEx>
        <w:trPr>
          <w:cantSplit/>
          <w:trHeight w:val="560"/>
        </w:trPr>
        <w:tc>
          <w:tcPr>
            <w:tcW w:w="700" w:type="dxa"/>
            <w:tcMar>
              <w:top w:w="0" w:type="dxa"/>
              <w:bottom w:w="0" w:type="dxa"/>
            </w:tcMar>
            <w:vAlign w:val="center"/>
          </w:tcPr>
          <w:p w14:paraId="3AFD4E37" w14:textId="77777777" w:rsidR="00BA1D40" w:rsidRDefault="00BA1D40">
            <w:pPr>
              <w:keepNext/>
              <w:keepLines/>
              <w:spacing w:after="0" w:line="240" w:lineRule="auto"/>
            </w:pPr>
          </w:p>
        </w:tc>
        <w:tc>
          <w:tcPr>
            <w:tcW w:w="3180" w:type="dxa"/>
            <w:tcMar>
              <w:top w:w="0" w:type="dxa"/>
              <w:bottom w:w="0" w:type="dxa"/>
            </w:tcMar>
            <w:vAlign w:val="center"/>
          </w:tcPr>
          <w:p w14:paraId="22AE5D90" w14:textId="77777777" w:rsidR="00BA1D40" w:rsidRDefault="008115B7">
            <w:pPr>
              <w:keepNext/>
              <w:keepLines/>
              <w:spacing w:after="0" w:line="240" w:lineRule="auto"/>
            </w:pPr>
            <w:r>
              <w:rPr>
                <w:b/>
                <w:sz w:val="18"/>
              </w:rPr>
              <w:t>VIŠAK PRIHODA I PRIMITAKA (šifre X678-Y345)</w:t>
            </w:r>
          </w:p>
        </w:tc>
        <w:tc>
          <w:tcPr>
            <w:tcW w:w="700" w:type="dxa"/>
            <w:tcMar>
              <w:top w:w="0" w:type="dxa"/>
              <w:bottom w:w="0" w:type="dxa"/>
            </w:tcMar>
            <w:vAlign w:val="center"/>
          </w:tcPr>
          <w:p w14:paraId="16481F07" w14:textId="77777777" w:rsidR="00BA1D40" w:rsidRDefault="008115B7">
            <w:pPr>
              <w:keepNext/>
              <w:keepLines/>
              <w:spacing w:after="0" w:line="240" w:lineRule="auto"/>
            </w:pPr>
            <w:r>
              <w:rPr>
                <w:b/>
                <w:sz w:val="18"/>
              </w:rPr>
              <w:t>X005</w:t>
            </w:r>
          </w:p>
        </w:tc>
        <w:tc>
          <w:tcPr>
            <w:tcW w:w="1860" w:type="dxa"/>
            <w:tcMar>
              <w:top w:w="0" w:type="dxa"/>
              <w:bottom w:w="0" w:type="dxa"/>
            </w:tcMar>
            <w:vAlign w:val="center"/>
          </w:tcPr>
          <w:p w14:paraId="67DB0E7B" w14:textId="77777777" w:rsidR="00BA1D40" w:rsidRDefault="008115B7">
            <w:pPr>
              <w:keepNext/>
              <w:keepLines/>
              <w:spacing w:after="0" w:line="240" w:lineRule="auto"/>
              <w:jc w:val="right"/>
            </w:pPr>
            <w:r>
              <w:rPr>
                <w:b/>
                <w:sz w:val="18"/>
              </w:rPr>
              <w:t>0,00</w:t>
            </w:r>
          </w:p>
        </w:tc>
        <w:tc>
          <w:tcPr>
            <w:tcW w:w="1860" w:type="dxa"/>
            <w:tcMar>
              <w:top w:w="0" w:type="dxa"/>
              <w:bottom w:w="0" w:type="dxa"/>
            </w:tcMar>
            <w:vAlign w:val="center"/>
          </w:tcPr>
          <w:p w14:paraId="59C774B3" w14:textId="77777777" w:rsidR="00BA1D40" w:rsidRDefault="008115B7">
            <w:pPr>
              <w:keepNext/>
              <w:keepLines/>
              <w:spacing w:after="0" w:line="240" w:lineRule="auto"/>
              <w:jc w:val="right"/>
            </w:pPr>
            <w:r>
              <w:rPr>
                <w:b/>
                <w:sz w:val="18"/>
              </w:rPr>
              <w:t>3.058,34</w:t>
            </w:r>
          </w:p>
        </w:tc>
        <w:tc>
          <w:tcPr>
            <w:tcW w:w="700" w:type="dxa"/>
            <w:tcMar>
              <w:top w:w="0" w:type="dxa"/>
              <w:bottom w:w="0" w:type="dxa"/>
            </w:tcMar>
            <w:vAlign w:val="center"/>
          </w:tcPr>
          <w:p w14:paraId="53D4E612" w14:textId="77777777" w:rsidR="00BA1D40" w:rsidRDefault="008115B7">
            <w:pPr>
              <w:keepNext/>
              <w:keepLines/>
              <w:spacing w:after="0" w:line="240" w:lineRule="auto"/>
              <w:jc w:val="right"/>
            </w:pPr>
            <w:r>
              <w:rPr>
                <w:b/>
                <w:sz w:val="18"/>
              </w:rPr>
              <w:t>-</w:t>
            </w:r>
          </w:p>
        </w:tc>
      </w:tr>
    </w:tbl>
    <w:p w14:paraId="5999803C" w14:textId="77777777" w:rsidR="00BA1D40" w:rsidRDefault="00BA1D40">
      <w:pPr>
        <w:spacing w:after="0"/>
      </w:pPr>
    </w:p>
    <w:p w14:paraId="70D96951" w14:textId="77777777" w:rsidR="00BA1D40" w:rsidRDefault="008115B7">
      <w:r>
        <w:t>U razdoblju od 1. siječnja do 30.lipnja 2026. g. prihodi poslovanja ostvareni su u iznosu od 950.932,63 EUR. Značajnije povećanje prihoda poslovanja ostvareno je od poreza na dohodak od nesamostalnog rada i drugih samostalnih djelatnosti, poreza na promet nekretnina, naknade za eksploataciju mineralnih sirovina, tekućih pomoći iz državnog proračuna temeljem prijenosa EU sredstava, fiskalnog izravnanja te od kapitalnih pomoći iz državnog proračuna.</w:t>
      </w:r>
    </w:p>
    <w:p w14:paraId="5FAA3B5D" w14:textId="4EE049B9" w:rsidR="00BA1D40" w:rsidRDefault="008115B7">
      <w:r>
        <w:lastRenderedPageBreak/>
        <w:t>U razdoblju od 01. siječnja do 30. lipnja 2026.g. ostvareni prihodi od prodaje nefinancijske imovine iznose  20.822,54 EUR, odnose se na prodaju poljoprivrednog zemljišta u vlasništvu Republ</w:t>
      </w:r>
      <w:r w:rsidR="00214121">
        <w:t>ik</w:t>
      </w:r>
      <w:r>
        <w:t>e Hrvatske, na području Općine Bogdanovci</w:t>
      </w:r>
    </w:p>
    <w:p w14:paraId="20B45134" w14:textId="77777777" w:rsidR="00BA1D40" w:rsidRDefault="008115B7">
      <w:r>
        <w:t xml:space="preserve">Ukupni rashodi poslovanja u razdoblju od 01. siječnja do 30. lipnja 2026. g. ostvareni su u iznosu od 808.067,35 EUR. Značajnije povećanje rashoda poslovanja evidentirano je na rashodima za zaposlene zbog povećanja minimalne plaće te osnovice za obračun plaća u državnim i javnim službama te na rashodima za usluge zbog rasta cijena u različitim sektorima, te rasta cijena za režijske troškove. Značajno povećanje rashoda poslovanja u odnosu na prethodno razdoblje evidentirano je na tekućoj pomoći proračunskim </w:t>
      </w:r>
      <w:r>
        <w:t>korisnicima drugih proračuna, odnosno vrtićima koji su povećali ekonomsku cijenu te je Općina preuzela potpuno financiranje vrtića za svu djecu s područja Općine koje uključuje i troškove zaposlenika vrtića.</w:t>
      </w:r>
    </w:p>
    <w:p w14:paraId="409BF961" w14:textId="77777777" w:rsidR="00BA1D40" w:rsidRDefault="008115B7">
      <w:r>
        <w:t xml:space="preserve">U navedenom razdoblju rashodi za nabavu nefinancijske imovine iznose 160.123,26 EUR, odnose se na izgradnju ceste u naselju Petrovci, izgradnju staze na groblju u </w:t>
      </w:r>
      <w:proofErr w:type="spellStart"/>
      <w:r>
        <w:t>Bogdanovcima</w:t>
      </w:r>
      <w:proofErr w:type="spellEnd"/>
      <w:r>
        <w:t>, unutarnje uređenje Doma kulture u Petrovcima te završetak unutarnjih radova u svlačionicama NK Croatia Bogdanovci. Izdaci na financijsku imovinu i otplatu zajmova odnose se na zajam neprofitnoj organizaciji u iznosu od 828,90 EUR.</w:t>
      </w:r>
    </w:p>
    <w:p w14:paraId="3ABACEA3" w14:textId="77777777" w:rsidR="00BA1D40" w:rsidRDefault="008115B7">
      <w:r>
        <w:t>U razdoblju od 01. siječnja do 30. lipnja 2026.g. ostvaren je ukupan višak prihoda u iznosu od 3.058,34 EUR.</w:t>
      </w:r>
    </w:p>
    <w:p w14:paraId="2B96193C" w14:textId="77777777" w:rsidR="00BA1D40" w:rsidRDefault="008115B7">
      <w:r>
        <w:br/>
      </w:r>
    </w:p>
    <w:p w14:paraId="3852DA5B" w14:textId="77777777" w:rsidR="00BA1D40" w:rsidRDefault="008115B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715312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8F9A71"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24C288"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47C14F"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CFCEBC"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3AF6BD"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186E7B" w14:textId="77777777" w:rsidR="00BA1D40" w:rsidRDefault="008115B7">
            <w:pPr>
              <w:keepNext/>
              <w:keepLines/>
              <w:spacing w:after="0" w:line="240" w:lineRule="auto"/>
              <w:jc w:val="center"/>
            </w:pPr>
            <w:r>
              <w:rPr>
                <w:b/>
                <w:sz w:val="18"/>
              </w:rPr>
              <w:t>Indeks (%)</w:t>
            </w:r>
          </w:p>
        </w:tc>
      </w:tr>
      <w:tr w:rsidR="00BA1D40" w14:paraId="3A848072" w14:textId="77777777">
        <w:tblPrEx>
          <w:tblCellMar>
            <w:top w:w="0" w:type="dxa"/>
            <w:bottom w:w="0" w:type="dxa"/>
          </w:tblCellMar>
        </w:tblPrEx>
        <w:trPr>
          <w:cantSplit/>
          <w:trHeight w:val="560"/>
        </w:trPr>
        <w:tc>
          <w:tcPr>
            <w:tcW w:w="700" w:type="dxa"/>
            <w:tcMar>
              <w:top w:w="0" w:type="dxa"/>
              <w:bottom w:w="0" w:type="dxa"/>
            </w:tcMar>
            <w:vAlign w:val="center"/>
          </w:tcPr>
          <w:p w14:paraId="1AFB1845" w14:textId="77777777" w:rsidR="00BA1D40" w:rsidRDefault="008115B7">
            <w:pPr>
              <w:keepNext/>
              <w:keepLines/>
              <w:spacing w:after="0" w:line="240" w:lineRule="auto"/>
            </w:pPr>
            <w:r>
              <w:rPr>
                <w:sz w:val="18"/>
              </w:rPr>
              <w:t>6</w:t>
            </w:r>
          </w:p>
        </w:tc>
        <w:tc>
          <w:tcPr>
            <w:tcW w:w="3180" w:type="dxa"/>
            <w:tcMar>
              <w:top w:w="0" w:type="dxa"/>
              <w:bottom w:w="0" w:type="dxa"/>
            </w:tcMar>
            <w:vAlign w:val="center"/>
          </w:tcPr>
          <w:p w14:paraId="2DDEC458" w14:textId="77777777" w:rsidR="00BA1D40" w:rsidRDefault="008115B7">
            <w:pPr>
              <w:keepNext/>
              <w:keepLines/>
              <w:spacing w:after="0" w:line="240" w:lineRule="auto"/>
            </w:pPr>
            <w:r>
              <w:rPr>
                <w:sz w:val="18"/>
              </w:rPr>
              <w:t>PRIHODI POSLOVANJA (šifre 61+62+63+64+65+66+67+68)</w:t>
            </w:r>
          </w:p>
        </w:tc>
        <w:tc>
          <w:tcPr>
            <w:tcW w:w="700" w:type="dxa"/>
            <w:tcMar>
              <w:top w:w="0" w:type="dxa"/>
              <w:bottom w:w="0" w:type="dxa"/>
            </w:tcMar>
            <w:vAlign w:val="center"/>
          </w:tcPr>
          <w:p w14:paraId="561F1D10" w14:textId="77777777" w:rsidR="00BA1D40" w:rsidRDefault="008115B7">
            <w:pPr>
              <w:keepNext/>
              <w:keepLines/>
              <w:spacing w:after="0" w:line="240" w:lineRule="auto"/>
            </w:pPr>
            <w:r>
              <w:rPr>
                <w:sz w:val="18"/>
              </w:rPr>
              <w:t>6</w:t>
            </w:r>
          </w:p>
        </w:tc>
        <w:tc>
          <w:tcPr>
            <w:tcW w:w="1860" w:type="dxa"/>
            <w:tcMar>
              <w:top w:w="0" w:type="dxa"/>
              <w:bottom w:w="0" w:type="dxa"/>
            </w:tcMar>
            <w:vAlign w:val="center"/>
          </w:tcPr>
          <w:p w14:paraId="02AAD864" w14:textId="77777777" w:rsidR="00BA1D40" w:rsidRDefault="008115B7">
            <w:pPr>
              <w:keepNext/>
              <w:keepLines/>
              <w:spacing w:after="0" w:line="240" w:lineRule="auto"/>
              <w:jc w:val="right"/>
            </w:pPr>
            <w:r>
              <w:rPr>
                <w:sz w:val="18"/>
              </w:rPr>
              <w:t>825.315,63</w:t>
            </w:r>
          </w:p>
        </w:tc>
        <w:tc>
          <w:tcPr>
            <w:tcW w:w="1860" w:type="dxa"/>
            <w:tcMar>
              <w:top w:w="0" w:type="dxa"/>
              <w:bottom w:w="0" w:type="dxa"/>
            </w:tcMar>
            <w:vAlign w:val="center"/>
          </w:tcPr>
          <w:p w14:paraId="6F3C252E" w14:textId="77777777" w:rsidR="00BA1D40" w:rsidRDefault="008115B7">
            <w:pPr>
              <w:keepNext/>
              <w:keepLines/>
              <w:spacing w:after="0" w:line="240" w:lineRule="auto"/>
              <w:jc w:val="right"/>
            </w:pPr>
            <w:r>
              <w:rPr>
                <w:sz w:val="18"/>
              </w:rPr>
              <w:t>950.932,63</w:t>
            </w:r>
          </w:p>
        </w:tc>
        <w:tc>
          <w:tcPr>
            <w:tcW w:w="700" w:type="dxa"/>
            <w:tcMar>
              <w:top w:w="0" w:type="dxa"/>
              <w:bottom w:w="0" w:type="dxa"/>
            </w:tcMar>
            <w:vAlign w:val="center"/>
          </w:tcPr>
          <w:p w14:paraId="716B4009" w14:textId="77777777" w:rsidR="00BA1D40" w:rsidRDefault="008115B7">
            <w:pPr>
              <w:keepNext/>
              <w:keepLines/>
              <w:spacing w:after="0" w:line="240" w:lineRule="auto"/>
              <w:jc w:val="right"/>
            </w:pPr>
            <w:r>
              <w:rPr>
                <w:sz w:val="18"/>
              </w:rPr>
              <w:t>115,2</w:t>
            </w:r>
          </w:p>
        </w:tc>
      </w:tr>
    </w:tbl>
    <w:p w14:paraId="084073E7" w14:textId="77777777" w:rsidR="00BA1D40" w:rsidRDefault="00BA1D40">
      <w:pPr>
        <w:spacing w:after="0"/>
      </w:pPr>
    </w:p>
    <w:p w14:paraId="2BAB1A45" w14:textId="77777777" w:rsidR="00BA1D40" w:rsidRDefault="008115B7">
      <w:r>
        <w:t>U razdoblju od 1. siječnja do 30.lipnja 2026. g. prihodi poslovanja ostvareni su u iznosu od 950.932,63 EUR, odnosno 115,2% veći u odnosu na prethodno razdoblje. Značajnije povećanje prihoda poslovanja ostvareno je od poreza na dohodak od nesamostalnog rada i drugih samostalnih djelatnosti, poreza na promet nekretnina, naknade za eksploataciju mineralnih sirovina, tekućih pomoći iz državnog proračuna temeljem prijenosa EU sredstava, fiskalnog izravnanja te od kapitalnih pomoći iz državnog proračuna.</w:t>
      </w:r>
    </w:p>
    <w:p w14:paraId="5E1B8921" w14:textId="77777777" w:rsidR="00BA1D40" w:rsidRDefault="00BA1D40"/>
    <w:p w14:paraId="61689C71" w14:textId="77777777" w:rsidR="00BA1D40" w:rsidRDefault="008115B7">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6FFF7E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4672A5"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A8E460"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E3F2C"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A3E0C"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8B1BA3"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B02EC8" w14:textId="77777777" w:rsidR="00BA1D40" w:rsidRDefault="008115B7">
            <w:pPr>
              <w:keepNext/>
              <w:keepLines/>
              <w:spacing w:after="0" w:line="240" w:lineRule="auto"/>
              <w:jc w:val="center"/>
            </w:pPr>
            <w:r>
              <w:rPr>
                <w:b/>
                <w:sz w:val="18"/>
              </w:rPr>
              <w:t>Indeks (%)</w:t>
            </w:r>
          </w:p>
        </w:tc>
      </w:tr>
      <w:tr w:rsidR="00BA1D40" w14:paraId="05125971" w14:textId="77777777">
        <w:tblPrEx>
          <w:tblCellMar>
            <w:top w:w="0" w:type="dxa"/>
            <w:bottom w:w="0" w:type="dxa"/>
          </w:tblCellMar>
        </w:tblPrEx>
        <w:trPr>
          <w:cantSplit/>
          <w:trHeight w:val="560"/>
        </w:trPr>
        <w:tc>
          <w:tcPr>
            <w:tcW w:w="700" w:type="dxa"/>
            <w:tcMar>
              <w:top w:w="0" w:type="dxa"/>
              <w:bottom w:w="0" w:type="dxa"/>
            </w:tcMar>
            <w:vAlign w:val="center"/>
          </w:tcPr>
          <w:p w14:paraId="379793A8" w14:textId="77777777" w:rsidR="00BA1D40" w:rsidRDefault="008115B7">
            <w:pPr>
              <w:keepNext/>
              <w:keepLines/>
              <w:spacing w:after="0" w:line="240" w:lineRule="auto"/>
            </w:pPr>
            <w:r>
              <w:rPr>
                <w:sz w:val="18"/>
              </w:rPr>
              <w:t>3</w:t>
            </w:r>
          </w:p>
        </w:tc>
        <w:tc>
          <w:tcPr>
            <w:tcW w:w="3180" w:type="dxa"/>
            <w:tcMar>
              <w:top w:w="0" w:type="dxa"/>
              <w:bottom w:w="0" w:type="dxa"/>
            </w:tcMar>
            <w:vAlign w:val="center"/>
          </w:tcPr>
          <w:p w14:paraId="4D0866AD" w14:textId="77777777" w:rsidR="00BA1D40" w:rsidRDefault="008115B7">
            <w:pPr>
              <w:keepNext/>
              <w:keepLines/>
              <w:spacing w:after="0" w:line="240" w:lineRule="auto"/>
            </w:pPr>
            <w:r>
              <w:rPr>
                <w:sz w:val="18"/>
              </w:rPr>
              <w:t>RASHODI POSLOVANJA (šifre 31+32+34+35+36+37+38)</w:t>
            </w:r>
          </w:p>
        </w:tc>
        <w:tc>
          <w:tcPr>
            <w:tcW w:w="700" w:type="dxa"/>
            <w:tcMar>
              <w:top w:w="0" w:type="dxa"/>
              <w:bottom w:w="0" w:type="dxa"/>
            </w:tcMar>
            <w:vAlign w:val="center"/>
          </w:tcPr>
          <w:p w14:paraId="5657E219" w14:textId="77777777" w:rsidR="00BA1D40" w:rsidRDefault="008115B7">
            <w:pPr>
              <w:keepNext/>
              <w:keepLines/>
              <w:spacing w:after="0" w:line="240" w:lineRule="auto"/>
            </w:pPr>
            <w:r>
              <w:rPr>
                <w:sz w:val="18"/>
              </w:rPr>
              <w:t>3</w:t>
            </w:r>
          </w:p>
        </w:tc>
        <w:tc>
          <w:tcPr>
            <w:tcW w:w="1860" w:type="dxa"/>
            <w:tcMar>
              <w:top w:w="0" w:type="dxa"/>
              <w:bottom w:w="0" w:type="dxa"/>
            </w:tcMar>
            <w:vAlign w:val="center"/>
          </w:tcPr>
          <w:p w14:paraId="0489BE77" w14:textId="77777777" w:rsidR="00BA1D40" w:rsidRDefault="008115B7">
            <w:pPr>
              <w:keepNext/>
              <w:keepLines/>
              <w:spacing w:after="0" w:line="240" w:lineRule="auto"/>
              <w:jc w:val="right"/>
            </w:pPr>
            <w:r>
              <w:rPr>
                <w:sz w:val="18"/>
              </w:rPr>
              <w:t>742.141,81</w:t>
            </w:r>
          </w:p>
        </w:tc>
        <w:tc>
          <w:tcPr>
            <w:tcW w:w="1860" w:type="dxa"/>
            <w:tcMar>
              <w:top w:w="0" w:type="dxa"/>
              <w:bottom w:w="0" w:type="dxa"/>
            </w:tcMar>
            <w:vAlign w:val="center"/>
          </w:tcPr>
          <w:p w14:paraId="335C857E" w14:textId="77777777" w:rsidR="00BA1D40" w:rsidRDefault="008115B7">
            <w:pPr>
              <w:keepNext/>
              <w:keepLines/>
              <w:spacing w:after="0" w:line="240" w:lineRule="auto"/>
              <w:jc w:val="right"/>
            </w:pPr>
            <w:r>
              <w:rPr>
                <w:sz w:val="18"/>
              </w:rPr>
              <w:t>808.067,35</w:t>
            </w:r>
          </w:p>
        </w:tc>
        <w:tc>
          <w:tcPr>
            <w:tcW w:w="700" w:type="dxa"/>
            <w:tcMar>
              <w:top w:w="0" w:type="dxa"/>
              <w:bottom w:w="0" w:type="dxa"/>
            </w:tcMar>
            <w:vAlign w:val="center"/>
          </w:tcPr>
          <w:p w14:paraId="7F79F754" w14:textId="77777777" w:rsidR="00BA1D40" w:rsidRDefault="008115B7">
            <w:pPr>
              <w:keepNext/>
              <w:keepLines/>
              <w:spacing w:after="0" w:line="240" w:lineRule="auto"/>
              <w:jc w:val="right"/>
            </w:pPr>
            <w:r>
              <w:rPr>
                <w:sz w:val="18"/>
              </w:rPr>
              <w:t>108,9</w:t>
            </w:r>
          </w:p>
        </w:tc>
      </w:tr>
    </w:tbl>
    <w:p w14:paraId="2BFDE459" w14:textId="77777777" w:rsidR="00BA1D40" w:rsidRDefault="00BA1D40">
      <w:pPr>
        <w:spacing w:after="0"/>
      </w:pPr>
    </w:p>
    <w:p w14:paraId="462DE8D2" w14:textId="77777777" w:rsidR="00BA1D40" w:rsidRDefault="008115B7">
      <w:r>
        <w:t>Ukupni rashodi poslovanja u razdoblju od 01. siječnja do 30. lipnja 2026. g. ostvareni su u iznosu od 808.067,35 EUR, odnosno 108,9% više u odnosu na prethodno razdoblje. Značajnije povećanje rashoda poslovanja evidentirano je na rashodima za zaposlene zbog povećanja minimalne plaće te osnovice za obračun plaća u državnim i javnim službama te na rashodima za usluge zbog rasta cijena u različitim sektorima, te rasta cijena za režijske troškove. Značajno povećanje rashoda poslovanja u odnosu na prethodno razd</w:t>
      </w:r>
      <w:r>
        <w:t>oblje evidentirano je na tekućoj pomoći proračunskim korisnicima drugih proračuna, odnosno vrtićima koji su povećali ekonomsku cijenu te je Općina preuzela potpuno financiranje vrtića za svu djecu s područja Općine koje uključuje i troškove zaposlenika vrtića.</w:t>
      </w:r>
    </w:p>
    <w:p w14:paraId="6A49ACDC" w14:textId="77777777" w:rsidR="00BA1D40" w:rsidRDefault="00BA1D40"/>
    <w:p w14:paraId="27795555" w14:textId="77777777" w:rsidR="00BA1D40" w:rsidRDefault="008115B7">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4CD3A3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CB5672"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C058F0"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20BD09"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00F7E9"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335FDD"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F1804B" w14:textId="77777777" w:rsidR="00BA1D40" w:rsidRDefault="008115B7">
            <w:pPr>
              <w:keepNext/>
              <w:keepLines/>
              <w:spacing w:after="0" w:line="240" w:lineRule="auto"/>
              <w:jc w:val="center"/>
            </w:pPr>
            <w:r>
              <w:rPr>
                <w:b/>
                <w:sz w:val="18"/>
              </w:rPr>
              <w:t>Indeks (%)</w:t>
            </w:r>
          </w:p>
        </w:tc>
      </w:tr>
      <w:tr w:rsidR="00BA1D40" w14:paraId="224C927E" w14:textId="77777777">
        <w:tblPrEx>
          <w:tblCellMar>
            <w:top w:w="0" w:type="dxa"/>
            <w:bottom w:w="0" w:type="dxa"/>
          </w:tblCellMar>
        </w:tblPrEx>
        <w:trPr>
          <w:cantSplit/>
          <w:trHeight w:val="560"/>
        </w:trPr>
        <w:tc>
          <w:tcPr>
            <w:tcW w:w="700" w:type="dxa"/>
            <w:tcMar>
              <w:top w:w="0" w:type="dxa"/>
              <w:bottom w:w="0" w:type="dxa"/>
            </w:tcMar>
            <w:vAlign w:val="center"/>
          </w:tcPr>
          <w:p w14:paraId="6E2F6387" w14:textId="77777777" w:rsidR="00BA1D40" w:rsidRDefault="008115B7">
            <w:pPr>
              <w:keepNext/>
              <w:keepLines/>
              <w:spacing w:after="0" w:line="240" w:lineRule="auto"/>
            </w:pPr>
            <w:r>
              <w:rPr>
                <w:sz w:val="18"/>
              </w:rPr>
              <w:t>366</w:t>
            </w:r>
          </w:p>
        </w:tc>
        <w:tc>
          <w:tcPr>
            <w:tcW w:w="3180" w:type="dxa"/>
            <w:tcMar>
              <w:top w:w="0" w:type="dxa"/>
              <w:bottom w:w="0" w:type="dxa"/>
            </w:tcMar>
            <w:vAlign w:val="center"/>
          </w:tcPr>
          <w:p w14:paraId="2B0A2117" w14:textId="77777777" w:rsidR="00BA1D40" w:rsidRDefault="008115B7">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3EA42A53" w14:textId="77777777" w:rsidR="00BA1D40" w:rsidRDefault="008115B7">
            <w:pPr>
              <w:keepNext/>
              <w:keepLines/>
              <w:spacing w:after="0" w:line="240" w:lineRule="auto"/>
            </w:pPr>
            <w:r>
              <w:rPr>
                <w:sz w:val="18"/>
              </w:rPr>
              <w:t>366</w:t>
            </w:r>
          </w:p>
        </w:tc>
        <w:tc>
          <w:tcPr>
            <w:tcW w:w="1860" w:type="dxa"/>
            <w:tcMar>
              <w:top w:w="0" w:type="dxa"/>
              <w:bottom w:w="0" w:type="dxa"/>
            </w:tcMar>
            <w:vAlign w:val="center"/>
          </w:tcPr>
          <w:p w14:paraId="3AF88A1E" w14:textId="77777777" w:rsidR="00BA1D40" w:rsidRDefault="008115B7">
            <w:pPr>
              <w:keepNext/>
              <w:keepLines/>
              <w:spacing w:after="0" w:line="240" w:lineRule="auto"/>
              <w:jc w:val="right"/>
            </w:pPr>
            <w:r>
              <w:rPr>
                <w:sz w:val="18"/>
              </w:rPr>
              <w:t>93.015,78</w:t>
            </w:r>
          </w:p>
        </w:tc>
        <w:tc>
          <w:tcPr>
            <w:tcW w:w="1860" w:type="dxa"/>
            <w:tcMar>
              <w:top w:w="0" w:type="dxa"/>
              <w:bottom w:w="0" w:type="dxa"/>
            </w:tcMar>
            <w:vAlign w:val="center"/>
          </w:tcPr>
          <w:p w14:paraId="6BD7842D" w14:textId="77777777" w:rsidR="00BA1D40" w:rsidRDefault="008115B7">
            <w:pPr>
              <w:keepNext/>
              <w:keepLines/>
              <w:spacing w:after="0" w:line="240" w:lineRule="auto"/>
              <w:jc w:val="right"/>
            </w:pPr>
            <w:r>
              <w:rPr>
                <w:sz w:val="18"/>
              </w:rPr>
              <w:t>103.438,12</w:t>
            </w:r>
          </w:p>
        </w:tc>
        <w:tc>
          <w:tcPr>
            <w:tcW w:w="700" w:type="dxa"/>
            <w:tcMar>
              <w:top w:w="0" w:type="dxa"/>
              <w:bottom w:w="0" w:type="dxa"/>
            </w:tcMar>
            <w:vAlign w:val="center"/>
          </w:tcPr>
          <w:p w14:paraId="45F6A609" w14:textId="77777777" w:rsidR="00BA1D40" w:rsidRDefault="008115B7">
            <w:pPr>
              <w:keepNext/>
              <w:keepLines/>
              <w:spacing w:after="0" w:line="240" w:lineRule="auto"/>
              <w:jc w:val="right"/>
            </w:pPr>
            <w:r>
              <w:rPr>
                <w:sz w:val="18"/>
              </w:rPr>
              <w:t>111,2</w:t>
            </w:r>
          </w:p>
        </w:tc>
      </w:tr>
    </w:tbl>
    <w:p w14:paraId="6E9CC2D6" w14:textId="77777777" w:rsidR="00BA1D40" w:rsidRDefault="00BA1D40">
      <w:pPr>
        <w:spacing w:after="0"/>
      </w:pPr>
    </w:p>
    <w:p w14:paraId="0EEB8E7F" w14:textId="77777777" w:rsidR="00BA1D40" w:rsidRDefault="008115B7">
      <w:r>
        <w:t> Značajno povećanje rashoda na kontu pomoći proračunskim korisnicima drugih proračuna u odnosu na prethodno razdoblje evidentirano je na tekućoj pomoći proračunskim korisnicima drugih proračuna, odnosno vrtićima koji su povećali ekonomsku cijenu te je Općina preuzela potpuno financiranje vrtića za svu djecu s područja Općine koje uključuje i troškove zaposlenika vrtića.</w:t>
      </w:r>
    </w:p>
    <w:p w14:paraId="7DC65043" w14:textId="77777777" w:rsidR="00BA1D40" w:rsidRDefault="00BA1D40"/>
    <w:p w14:paraId="3C020809" w14:textId="77777777" w:rsidR="00BA1D40" w:rsidRDefault="008115B7">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08AD67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FB181D"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D8D805"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E3F63B"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6A1B0A"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9C0DCB"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CA29AC" w14:textId="77777777" w:rsidR="00BA1D40" w:rsidRDefault="008115B7">
            <w:pPr>
              <w:keepNext/>
              <w:keepLines/>
              <w:spacing w:after="0" w:line="240" w:lineRule="auto"/>
              <w:jc w:val="center"/>
            </w:pPr>
            <w:r>
              <w:rPr>
                <w:b/>
                <w:sz w:val="18"/>
              </w:rPr>
              <w:t>Indeks (%)</w:t>
            </w:r>
          </w:p>
        </w:tc>
      </w:tr>
      <w:tr w:rsidR="00BA1D40" w14:paraId="2ABD17EE" w14:textId="77777777">
        <w:tblPrEx>
          <w:tblCellMar>
            <w:top w:w="0" w:type="dxa"/>
            <w:bottom w:w="0" w:type="dxa"/>
          </w:tblCellMar>
        </w:tblPrEx>
        <w:trPr>
          <w:cantSplit/>
          <w:trHeight w:val="560"/>
        </w:trPr>
        <w:tc>
          <w:tcPr>
            <w:tcW w:w="700" w:type="dxa"/>
            <w:tcMar>
              <w:top w:w="0" w:type="dxa"/>
              <w:bottom w:w="0" w:type="dxa"/>
            </w:tcMar>
            <w:vAlign w:val="center"/>
          </w:tcPr>
          <w:p w14:paraId="7F79C584" w14:textId="77777777" w:rsidR="00BA1D40" w:rsidRDefault="008115B7">
            <w:pPr>
              <w:keepNext/>
              <w:keepLines/>
              <w:spacing w:after="0" w:line="240" w:lineRule="auto"/>
            </w:pPr>
            <w:r>
              <w:rPr>
                <w:sz w:val="18"/>
              </w:rPr>
              <w:t>7</w:t>
            </w:r>
          </w:p>
        </w:tc>
        <w:tc>
          <w:tcPr>
            <w:tcW w:w="3180" w:type="dxa"/>
            <w:tcMar>
              <w:top w:w="0" w:type="dxa"/>
              <w:bottom w:w="0" w:type="dxa"/>
            </w:tcMar>
            <w:vAlign w:val="center"/>
          </w:tcPr>
          <w:p w14:paraId="7D9B5CE6" w14:textId="77777777" w:rsidR="00BA1D40" w:rsidRDefault="008115B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C47DED0" w14:textId="77777777" w:rsidR="00BA1D40" w:rsidRDefault="008115B7">
            <w:pPr>
              <w:keepNext/>
              <w:keepLines/>
              <w:spacing w:after="0" w:line="240" w:lineRule="auto"/>
            </w:pPr>
            <w:r>
              <w:rPr>
                <w:sz w:val="18"/>
              </w:rPr>
              <w:t>7</w:t>
            </w:r>
          </w:p>
        </w:tc>
        <w:tc>
          <w:tcPr>
            <w:tcW w:w="1860" w:type="dxa"/>
            <w:tcMar>
              <w:top w:w="0" w:type="dxa"/>
              <w:bottom w:w="0" w:type="dxa"/>
            </w:tcMar>
            <w:vAlign w:val="center"/>
          </w:tcPr>
          <w:p w14:paraId="7C3BA3C1" w14:textId="77777777" w:rsidR="00BA1D40" w:rsidRDefault="008115B7">
            <w:pPr>
              <w:keepNext/>
              <w:keepLines/>
              <w:spacing w:after="0" w:line="240" w:lineRule="auto"/>
              <w:jc w:val="right"/>
            </w:pPr>
            <w:r>
              <w:rPr>
                <w:sz w:val="18"/>
              </w:rPr>
              <w:t>23.389,37</w:t>
            </w:r>
          </w:p>
        </w:tc>
        <w:tc>
          <w:tcPr>
            <w:tcW w:w="1860" w:type="dxa"/>
            <w:tcMar>
              <w:top w:w="0" w:type="dxa"/>
              <w:bottom w:w="0" w:type="dxa"/>
            </w:tcMar>
            <w:vAlign w:val="center"/>
          </w:tcPr>
          <w:p w14:paraId="17062D49" w14:textId="77777777" w:rsidR="00BA1D40" w:rsidRDefault="008115B7">
            <w:pPr>
              <w:keepNext/>
              <w:keepLines/>
              <w:spacing w:after="0" w:line="240" w:lineRule="auto"/>
              <w:jc w:val="right"/>
            </w:pPr>
            <w:r>
              <w:rPr>
                <w:sz w:val="18"/>
              </w:rPr>
              <w:t>20.822,54</w:t>
            </w:r>
          </w:p>
        </w:tc>
        <w:tc>
          <w:tcPr>
            <w:tcW w:w="700" w:type="dxa"/>
            <w:tcMar>
              <w:top w:w="0" w:type="dxa"/>
              <w:bottom w:w="0" w:type="dxa"/>
            </w:tcMar>
            <w:vAlign w:val="center"/>
          </w:tcPr>
          <w:p w14:paraId="6303FAE5" w14:textId="77777777" w:rsidR="00BA1D40" w:rsidRDefault="008115B7">
            <w:pPr>
              <w:keepNext/>
              <w:keepLines/>
              <w:spacing w:after="0" w:line="240" w:lineRule="auto"/>
              <w:jc w:val="right"/>
            </w:pPr>
            <w:r>
              <w:rPr>
                <w:sz w:val="18"/>
              </w:rPr>
              <w:t>89,0</w:t>
            </w:r>
          </w:p>
        </w:tc>
      </w:tr>
    </w:tbl>
    <w:p w14:paraId="334BDF27" w14:textId="77777777" w:rsidR="00BA1D40" w:rsidRDefault="00BA1D40">
      <w:pPr>
        <w:spacing w:after="0"/>
      </w:pPr>
    </w:p>
    <w:p w14:paraId="00BC9EE8" w14:textId="77777777" w:rsidR="00BA1D40" w:rsidRDefault="008115B7">
      <w:r>
        <w:t xml:space="preserve">U razdoblju od 01. siječnja do 30. lipnja 2026.g. ostvareni prihodi od prodaje nefinancijske imovine iznose  20.822,54 EUR, odnose se na prodaju poljoprivrednog zemljišta u vlasništvu </w:t>
      </w:r>
      <w:proofErr w:type="spellStart"/>
      <w:r>
        <w:t>Republice</w:t>
      </w:r>
      <w:proofErr w:type="spellEnd"/>
      <w:r>
        <w:t xml:space="preserve"> Hrvatske, na području Općine Bogdanovci</w:t>
      </w:r>
    </w:p>
    <w:p w14:paraId="5F28E58C" w14:textId="77777777" w:rsidR="00BA1D40" w:rsidRDefault="00BA1D40"/>
    <w:p w14:paraId="3EFB1FB3" w14:textId="77777777" w:rsidR="00BA1D40" w:rsidRDefault="008115B7">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4D701E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FBF44A"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D781B0"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972FBB"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ED6E6"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5717B5"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357901" w14:textId="77777777" w:rsidR="00BA1D40" w:rsidRDefault="008115B7">
            <w:pPr>
              <w:keepNext/>
              <w:keepLines/>
              <w:spacing w:after="0" w:line="240" w:lineRule="auto"/>
              <w:jc w:val="center"/>
            </w:pPr>
            <w:r>
              <w:rPr>
                <w:b/>
                <w:sz w:val="18"/>
              </w:rPr>
              <w:t>Indeks (%)</w:t>
            </w:r>
          </w:p>
        </w:tc>
      </w:tr>
      <w:tr w:rsidR="00BA1D40" w14:paraId="449A370B" w14:textId="77777777">
        <w:tblPrEx>
          <w:tblCellMar>
            <w:top w:w="0" w:type="dxa"/>
            <w:bottom w:w="0" w:type="dxa"/>
          </w:tblCellMar>
        </w:tblPrEx>
        <w:trPr>
          <w:cantSplit/>
          <w:trHeight w:val="560"/>
        </w:trPr>
        <w:tc>
          <w:tcPr>
            <w:tcW w:w="700" w:type="dxa"/>
            <w:tcMar>
              <w:top w:w="0" w:type="dxa"/>
              <w:bottom w:w="0" w:type="dxa"/>
            </w:tcMar>
            <w:vAlign w:val="center"/>
          </w:tcPr>
          <w:p w14:paraId="61401706" w14:textId="77777777" w:rsidR="00BA1D40" w:rsidRDefault="008115B7">
            <w:pPr>
              <w:keepNext/>
              <w:keepLines/>
              <w:spacing w:after="0" w:line="240" w:lineRule="auto"/>
            </w:pPr>
            <w:r>
              <w:rPr>
                <w:sz w:val="18"/>
              </w:rPr>
              <w:t>72</w:t>
            </w:r>
          </w:p>
        </w:tc>
        <w:tc>
          <w:tcPr>
            <w:tcW w:w="3180" w:type="dxa"/>
            <w:tcMar>
              <w:top w:w="0" w:type="dxa"/>
              <w:bottom w:w="0" w:type="dxa"/>
            </w:tcMar>
            <w:vAlign w:val="center"/>
          </w:tcPr>
          <w:p w14:paraId="72C02EDF" w14:textId="77777777" w:rsidR="00BA1D40" w:rsidRDefault="008115B7">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51D31E37" w14:textId="77777777" w:rsidR="00BA1D40" w:rsidRDefault="008115B7">
            <w:pPr>
              <w:keepNext/>
              <w:keepLines/>
              <w:spacing w:after="0" w:line="240" w:lineRule="auto"/>
            </w:pPr>
            <w:r>
              <w:rPr>
                <w:sz w:val="18"/>
              </w:rPr>
              <w:t>72</w:t>
            </w:r>
          </w:p>
        </w:tc>
        <w:tc>
          <w:tcPr>
            <w:tcW w:w="1860" w:type="dxa"/>
            <w:tcMar>
              <w:top w:w="0" w:type="dxa"/>
              <w:bottom w:w="0" w:type="dxa"/>
            </w:tcMar>
            <w:vAlign w:val="center"/>
          </w:tcPr>
          <w:p w14:paraId="2B3B11E7" w14:textId="77777777" w:rsidR="00BA1D40" w:rsidRDefault="008115B7">
            <w:pPr>
              <w:keepNext/>
              <w:keepLines/>
              <w:spacing w:after="0" w:line="240" w:lineRule="auto"/>
              <w:jc w:val="right"/>
            </w:pPr>
            <w:r>
              <w:rPr>
                <w:sz w:val="18"/>
              </w:rPr>
              <w:t>0,00</w:t>
            </w:r>
          </w:p>
        </w:tc>
        <w:tc>
          <w:tcPr>
            <w:tcW w:w="1860" w:type="dxa"/>
            <w:tcMar>
              <w:top w:w="0" w:type="dxa"/>
              <w:bottom w:w="0" w:type="dxa"/>
            </w:tcMar>
            <w:vAlign w:val="center"/>
          </w:tcPr>
          <w:p w14:paraId="142A904E" w14:textId="77777777" w:rsidR="00BA1D40" w:rsidRDefault="008115B7">
            <w:pPr>
              <w:keepNext/>
              <w:keepLines/>
              <w:spacing w:after="0" w:line="240" w:lineRule="auto"/>
              <w:jc w:val="right"/>
            </w:pPr>
            <w:r>
              <w:rPr>
                <w:sz w:val="18"/>
              </w:rPr>
              <w:t>3.240,63</w:t>
            </w:r>
          </w:p>
        </w:tc>
        <w:tc>
          <w:tcPr>
            <w:tcW w:w="700" w:type="dxa"/>
            <w:tcMar>
              <w:top w:w="0" w:type="dxa"/>
              <w:bottom w:w="0" w:type="dxa"/>
            </w:tcMar>
            <w:vAlign w:val="center"/>
          </w:tcPr>
          <w:p w14:paraId="3FEEBB74" w14:textId="77777777" w:rsidR="00BA1D40" w:rsidRDefault="008115B7">
            <w:pPr>
              <w:keepNext/>
              <w:keepLines/>
              <w:spacing w:after="0" w:line="240" w:lineRule="auto"/>
              <w:jc w:val="right"/>
            </w:pPr>
            <w:r>
              <w:rPr>
                <w:sz w:val="18"/>
              </w:rPr>
              <w:t>-</w:t>
            </w:r>
          </w:p>
        </w:tc>
      </w:tr>
    </w:tbl>
    <w:p w14:paraId="6B3E7C08" w14:textId="77777777" w:rsidR="00BA1D40" w:rsidRDefault="00BA1D40">
      <w:pPr>
        <w:spacing w:after="0"/>
      </w:pPr>
    </w:p>
    <w:p w14:paraId="57293358" w14:textId="77777777" w:rsidR="00BA1D40" w:rsidRDefault="008115B7">
      <w:r>
        <w:t xml:space="preserve">Prihodi od prodaje proizvedene dugotrajne imovine iznose 3.240,63 EUR, odnose se na prodaju općinskog službenog osobnog vozila marke Polo </w:t>
      </w:r>
      <w:proofErr w:type="spellStart"/>
      <w:r>
        <w:t>volkswagen</w:t>
      </w:r>
      <w:proofErr w:type="spellEnd"/>
      <w:r>
        <w:t>.</w:t>
      </w:r>
    </w:p>
    <w:p w14:paraId="62A39B4C" w14:textId="77777777" w:rsidR="00BA1D40" w:rsidRDefault="00BA1D40"/>
    <w:p w14:paraId="398994C4" w14:textId="77777777" w:rsidR="00BA1D40" w:rsidRDefault="008115B7">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3693F6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1CFB17"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D9A407"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76985C"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BF9F8B"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587216"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1D8C17" w14:textId="77777777" w:rsidR="00BA1D40" w:rsidRDefault="008115B7">
            <w:pPr>
              <w:keepNext/>
              <w:keepLines/>
              <w:spacing w:after="0" w:line="240" w:lineRule="auto"/>
              <w:jc w:val="center"/>
            </w:pPr>
            <w:r>
              <w:rPr>
                <w:b/>
                <w:sz w:val="18"/>
              </w:rPr>
              <w:t>Indeks (%)</w:t>
            </w:r>
          </w:p>
        </w:tc>
      </w:tr>
      <w:tr w:rsidR="00BA1D40" w14:paraId="45325FB1" w14:textId="77777777">
        <w:tblPrEx>
          <w:tblCellMar>
            <w:top w:w="0" w:type="dxa"/>
            <w:bottom w:w="0" w:type="dxa"/>
          </w:tblCellMar>
        </w:tblPrEx>
        <w:trPr>
          <w:cantSplit/>
          <w:trHeight w:val="560"/>
        </w:trPr>
        <w:tc>
          <w:tcPr>
            <w:tcW w:w="700" w:type="dxa"/>
            <w:tcMar>
              <w:top w:w="0" w:type="dxa"/>
              <w:bottom w:w="0" w:type="dxa"/>
            </w:tcMar>
            <w:vAlign w:val="center"/>
          </w:tcPr>
          <w:p w14:paraId="65650D94" w14:textId="77777777" w:rsidR="00BA1D40" w:rsidRDefault="008115B7">
            <w:pPr>
              <w:keepNext/>
              <w:keepLines/>
              <w:spacing w:after="0" w:line="240" w:lineRule="auto"/>
            </w:pPr>
            <w:r>
              <w:rPr>
                <w:sz w:val="18"/>
              </w:rPr>
              <w:t>4</w:t>
            </w:r>
          </w:p>
        </w:tc>
        <w:tc>
          <w:tcPr>
            <w:tcW w:w="3180" w:type="dxa"/>
            <w:tcMar>
              <w:top w:w="0" w:type="dxa"/>
              <w:bottom w:w="0" w:type="dxa"/>
            </w:tcMar>
            <w:vAlign w:val="center"/>
          </w:tcPr>
          <w:p w14:paraId="70C6C89F" w14:textId="77777777" w:rsidR="00BA1D40" w:rsidRDefault="008115B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50B5E25" w14:textId="77777777" w:rsidR="00BA1D40" w:rsidRDefault="008115B7">
            <w:pPr>
              <w:keepNext/>
              <w:keepLines/>
              <w:spacing w:after="0" w:line="240" w:lineRule="auto"/>
            </w:pPr>
            <w:r>
              <w:rPr>
                <w:sz w:val="18"/>
              </w:rPr>
              <w:t>4</w:t>
            </w:r>
          </w:p>
        </w:tc>
        <w:tc>
          <w:tcPr>
            <w:tcW w:w="1860" w:type="dxa"/>
            <w:tcMar>
              <w:top w:w="0" w:type="dxa"/>
              <w:bottom w:w="0" w:type="dxa"/>
            </w:tcMar>
            <w:vAlign w:val="center"/>
          </w:tcPr>
          <w:p w14:paraId="702777F2" w14:textId="77777777" w:rsidR="00BA1D40" w:rsidRDefault="008115B7">
            <w:pPr>
              <w:keepNext/>
              <w:keepLines/>
              <w:spacing w:after="0" w:line="240" w:lineRule="auto"/>
              <w:jc w:val="right"/>
            </w:pPr>
            <w:r>
              <w:rPr>
                <w:sz w:val="18"/>
              </w:rPr>
              <w:t>158.104,77</w:t>
            </w:r>
          </w:p>
        </w:tc>
        <w:tc>
          <w:tcPr>
            <w:tcW w:w="1860" w:type="dxa"/>
            <w:tcMar>
              <w:top w:w="0" w:type="dxa"/>
              <w:bottom w:w="0" w:type="dxa"/>
            </w:tcMar>
            <w:vAlign w:val="center"/>
          </w:tcPr>
          <w:p w14:paraId="35317C32" w14:textId="77777777" w:rsidR="00BA1D40" w:rsidRDefault="008115B7">
            <w:pPr>
              <w:keepNext/>
              <w:keepLines/>
              <w:spacing w:after="0" w:line="240" w:lineRule="auto"/>
              <w:jc w:val="right"/>
            </w:pPr>
            <w:r>
              <w:rPr>
                <w:sz w:val="18"/>
              </w:rPr>
              <w:t>160.123,26</w:t>
            </w:r>
          </w:p>
        </w:tc>
        <w:tc>
          <w:tcPr>
            <w:tcW w:w="700" w:type="dxa"/>
            <w:tcMar>
              <w:top w:w="0" w:type="dxa"/>
              <w:bottom w:w="0" w:type="dxa"/>
            </w:tcMar>
            <w:vAlign w:val="center"/>
          </w:tcPr>
          <w:p w14:paraId="4676589D" w14:textId="77777777" w:rsidR="00BA1D40" w:rsidRDefault="008115B7">
            <w:pPr>
              <w:keepNext/>
              <w:keepLines/>
              <w:spacing w:after="0" w:line="240" w:lineRule="auto"/>
              <w:jc w:val="right"/>
            </w:pPr>
            <w:r>
              <w:rPr>
                <w:sz w:val="18"/>
              </w:rPr>
              <w:t>101,3</w:t>
            </w:r>
          </w:p>
        </w:tc>
      </w:tr>
    </w:tbl>
    <w:p w14:paraId="388DEF47" w14:textId="77777777" w:rsidR="00BA1D40" w:rsidRDefault="00BA1D40">
      <w:pPr>
        <w:spacing w:after="0"/>
      </w:pPr>
    </w:p>
    <w:p w14:paraId="382158CD" w14:textId="77777777" w:rsidR="00BA1D40" w:rsidRDefault="008115B7">
      <w:r>
        <w:t xml:space="preserve">U navedenom razdoblju rashodi za nabavu nefinancijske imovine iznose 160.123,26 EUR, odnosno 101,3% više u odnosu na prethodno razdoblje,  odnose se na izgradnju ceste u naselju Petrovci, izgradnju staze na groblju u </w:t>
      </w:r>
      <w:proofErr w:type="spellStart"/>
      <w:r>
        <w:t>Bogdanovcima</w:t>
      </w:r>
      <w:proofErr w:type="spellEnd"/>
      <w:r>
        <w:t>, unutarnje uređenje Doma kulture u Petrovcima te završetak unutarnjih radova u svlačionicama NK Croatia Bogdanovci. Izdaci na financijsku imovinu i otplatu zajmova odnose se na zajam neprofitnoj organizaciji u iznosu od 828,90 EUR.</w:t>
      </w:r>
    </w:p>
    <w:p w14:paraId="72587A6D" w14:textId="77777777" w:rsidR="00BA1D40" w:rsidRDefault="00BA1D40"/>
    <w:p w14:paraId="475D8C27" w14:textId="77777777" w:rsidR="00BA1D40" w:rsidRDefault="008115B7">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0546F6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D68503"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B9C3EB"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9DE3B6"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5B90D"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08EBFB"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51E83A" w14:textId="77777777" w:rsidR="00BA1D40" w:rsidRDefault="008115B7">
            <w:pPr>
              <w:keepNext/>
              <w:keepLines/>
              <w:spacing w:after="0" w:line="240" w:lineRule="auto"/>
              <w:jc w:val="center"/>
            </w:pPr>
            <w:r>
              <w:rPr>
                <w:b/>
                <w:sz w:val="18"/>
              </w:rPr>
              <w:t>Indeks (%)</w:t>
            </w:r>
          </w:p>
        </w:tc>
      </w:tr>
      <w:tr w:rsidR="00BA1D40" w14:paraId="5F704F39" w14:textId="77777777">
        <w:tblPrEx>
          <w:tblCellMar>
            <w:top w:w="0" w:type="dxa"/>
            <w:bottom w:w="0" w:type="dxa"/>
          </w:tblCellMar>
        </w:tblPrEx>
        <w:trPr>
          <w:cantSplit/>
          <w:trHeight w:val="560"/>
        </w:trPr>
        <w:tc>
          <w:tcPr>
            <w:tcW w:w="700" w:type="dxa"/>
            <w:tcMar>
              <w:top w:w="0" w:type="dxa"/>
              <w:bottom w:w="0" w:type="dxa"/>
            </w:tcMar>
            <w:vAlign w:val="center"/>
          </w:tcPr>
          <w:p w14:paraId="0E688918" w14:textId="77777777" w:rsidR="00BA1D40" w:rsidRDefault="008115B7">
            <w:pPr>
              <w:keepNext/>
              <w:keepLines/>
              <w:spacing w:after="0" w:line="240" w:lineRule="auto"/>
            </w:pPr>
            <w:r>
              <w:rPr>
                <w:sz w:val="18"/>
              </w:rPr>
              <w:t>512</w:t>
            </w:r>
          </w:p>
        </w:tc>
        <w:tc>
          <w:tcPr>
            <w:tcW w:w="3180" w:type="dxa"/>
            <w:tcMar>
              <w:top w:w="0" w:type="dxa"/>
              <w:bottom w:w="0" w:type="dxa"/>
            </w:tcMar>
            <w:vAlign w:val="center"/>
          </w:tcPr>
          <w:p w14:paraId="5B601ADC" w14:textId="77777777" w:rsidR="00BA1D40" w:rsidRDefault="008115B7">
            <w:pPr>
              <w:keepNext/>
              <w:keepLines/>
              <w:spacing w:after="0" w:line="240" w:lineRule="auto"/>
            </w:pPr>
            <w:r>
              <w:rPr>
                <w:sz w:val="18"/>
              </w:rPr>
              <w:t>Izdaci za dane zajmove neprofitnim organizacijama, građanima i kućanstvima (šifre 5121+5122)</w:t>
            </w:r>
          </w:p>
        </w:tc>
        <w:tc>
          <w:tcPr>
            <w:tcW w:w="700" w:type="dxa"/>
            <w:tcMar>
              <w:top w:w="0" w:type="dxa"/>
              <w:bottom w:w="0" w:type="dxa"/>
            </w:tcMar>
            <w:vAlign w:val="center"/>
          </w:tcPr>
          <w:p w14:paraId="10F34C28" w14:textId="77777777" w:rsidR="00BA1D40" w:rsidRDefault="008115B7">
            <w:pPr>
              <w:keepNext/>
              <w:keepLines/>
              <w:spacing w:after="0" w:line="240" w:lineRule="auto"/>
            </w:pPr>
            <w:r>
              <w:rPr>
                <w:sz w:val="18"/>
              </w:rPr>
              <w:t>512</w:t>
            </w:r>
          </w:p>
        </w:tc>
        <w:tc>
          <w:tcPr>
            <w:tcW w:w="1860" w:type="dxa"/>
            <w:tcMar>
              <w:top w:w="0" w:type="dxa"/>
              <w:bottom w:w="0" w:type="dxa"/>
            </w:tcMar>
            <w:vAlign w:val="center"/>
          </w:tcPr>
          <w:p w14:paraId="60BD5307" w14:textId="77777777" w:rsidR="00BA1D40" w:rsidRDefault="008115B7">
            <w:pPr>
              <w:keepNext/>
              <w:keepLines/>
              <w:spacing w:after="0" w:line="240" w:lineRule="auto"/>
              <w:jc w:val="right"/>
            </w:pPr>
            <w:r>
              <w:rPr>
                <w:sz w:val="18"/>
              </w:rPr>
              <w:t>0,00</w:t>
            </w:r>
          </w:p>
        </w:tc>
        <w:tc>
          <w:tcPr>
            <w:tcW w:w="1860" w:type="dxa"/>
            <w:tcMar>
              <w:top w:w="0" w:type="dxa"/>
              <w:bottom w:w="0" w:type="dxa"/>
            </w:tcMar>
            <w:vAlign w:val="center"/>
          </w:tcPr>
          <w:p w14:paraId="5A270BBB" w14:textId="77777777" w:rsidR="00BA1D40" w:rsidRDefault="008115B7">
            <w:pPr>
              <w:keepNext/>
              <w:keepLines/>
              <w:spacing w:after="0" w:line="240" w:lineRule="auto"/>
              <w:jc w:val="right"/>
            </w:pPr>
            <w:r>
              <w:rPr>
                <w:sz w:val="18"/>
              </w:rPr>
              <w:t>828,90</w:t>
            </w:r>
          </w:p>
        </w:tc>
        <w:tc>
          <w:tcPr>
            <w:tcW w:w="700" w:type="dxa"/>
            <w:tcMar>
              <w:top w:w="0" w:type="dxa"/>
              <w:bottom w:w="0" w:type="dxa"/>
            </w:tcMar>
            <w:vAlign w:val="center"/>
          </w:tcPr>
          <w:p w14:paraId="26F9FD1F" w14:textId="77777777" w:rsidR="00BA1D40" w:rsidRDefault="008115B7">
            <w:pPr>
              <w:keepNext/>
              <w:keepLines/>
              <w:spacing w:after="0" w:line="240" w:lineRule="auto"/>
              <w:jc w:val="right"/>
            </w:pPr>
            <w:r>
              <w:rPr>
                <w:sz w:val="18"/>
              </w:rPr>
              <w:t>-</w:t>
            </w:r>
          </w:p>
        </w:tc>
      </w:tr>
    </w:tbl>
    <w:p w14:paraId="729C2A0D" w14:textId="77777777" w:rsidR="00BA1D40" w:rsidRDefault="00BA1D40">
      <w:pPr>
        <w:spacing w:after="0"/>
      </w:pPr>
    </w:p>
    <w:p w14:paraId="6C062796" w14:textId="77777777" w:rsidR="00BA1D40" w:rsidRDefault="008115B7">
      <w:r>
        <w:t xml:space="preserve">Izdaci na financijsku imovinu i otplatu zajmova odnose se na zajam neprofitnoj organizaciji, odnosno udruzi športskog ribolovnog društva </w:t>
      </w:r>
      <w:proofErr w:type="spellStart"/>
      <w:r>
        <w:t>Čikov</w:t>
      </w:r>
      <w:proofErr w:type="spellEnd"/>
      <w:r>
        <w:t xml:space="preserve"> iz </w:t>
      </w:r>
      <w:proofErr w:type="spellStart"/>
      <w:r>
        <w:t>Svinjarevaca</w:t>
      </w:r>
      <w:proofErr w:type="spellEnd"/>
      <w:r>
        <w:t xml:space="preserve"> u iznosu od 828,90 EUR.</w:t>
      </w:r>
    </w:p>
    <w:p w14:paraId="432990DD" w14:textId="77777777" w:rsidR="00BA1D40" w:rsidRDefault="00BA1D40"/>
    <w:p w14:paraId="2CA7535D" w14:textId="77777777" w:rsidR="00BA1D40" w:rsidRDefault="008115B7">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A1D40" w14:paraId="54B2EA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35F1E6"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8DD998"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E1A2A4"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94252" w14:textId="77777777" w:rsidR="00BA1D40" w:rsidRDefault="008115B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E22E57" w14:textId="77777777" w:rsidR="00BA1D40" w:rsidRDefault="008115B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87E52" w14:textId="77777777" w:rsidR="00BA1D40" w:rsidRDefault="008115B7">
            <w:pPr>
              <w:keepNext/>
              <w:keepLines/>
              <w:spacing w:after="0" w:line="240" w:lineRule="auto"/>
              <w:jc w:val="center"/>
            </w:pPr>
            <w:r>
              <w:rPr>
                <w:b/>
                <w:sz w:val="18"/>
              </w:rPr>
              <w:t>Indeks (%)</w:t>
            </w:r>
          </w:p>
        </w:tc>
      </w:tr>
      <w:tr w:rsidR="00BA1D40" w14:paraId="2582310C" w14:textId="77777777">
        <w:tblPrEx>
          <w:tblCellMar>
            <w:top w:w="0" w:type="dxa"/>
            <w:bottom w:w="0" w:type="dxa"/>
          </w:tblCellMar>
        </w:tblPrEx>
        <w:trPr>
          <w:cantSplit/>
          <w:trHeight w:val="560"/>
        </w:trPr>
        <w:tc>
          <w:tcPr>
            <w:tcW w:w="700" w:type="dxa"/>
            <w:tcMar>
              <w:top w:w="0" w:type="dxa"/>
              <w:bottom w:w="0" w:type="dxa"/>
            </w:tcMar>
            <w:vAlign w:val="center"/>
          </w:tcPr>
          <w:p w14:paraId="6EEA74F6" w14:textId="77777777" w:rsidR="00BA1D40" w:rsidRDefault="008115B7">
            <w:pPr>
              <w:keepNext/>
              <w:keepLines/>
              <w:spacing w:after="0" w:line="240" w:lineRule="auto"/>
            </w:pPr>
            <w:r>
              <w:rPr>
                <w:sz w:val="18"/>
              </w:rPr>
              <w:t>63811</w:t>
            </w:r>
          </w:p>
        </w:tc>
        <w:tc>
          <w:tcPr>
            <w:tcW w:w="3180" w:type="dxa"/>
            <w:tcMar>
              <w:top w:w="0" w:type="dxa"/>
              <w:bottom w:w="0" w:type="dxa"/>
            </w:tcMar>
            <w:vAlign w:val="center"/>
          </w:tcPr>
          <w:p w14:paraId="3395E16D" w14:textId="77777777" w:rsidR="00BA1D40" w:rsidRDefault="008115B7">
            <w:pPr>
              <w:keepNext/>
              <w:keepLines/>
              <w:spacing w:after="0" w:line="240" w:lineRule="auto"/>
            </w:pPr>
            <w:r>
              <w:rPr>
                <w:sz w:val="18"/>
              </w:rPr>
              <w:t>Tekuće pomoći iz državnog proračuna temeljem prijenosa EU sredstava</w:t>
            </w:r>
          </w:p>
        </w:tc>
        <w:tc>
          <w:tcPr>
            <w:tcW w:w="700" w:type="dxa"/>
            <w:tcMar>
              <w:top w:w="0" w:type="dxa"/>
              <w:bottom w:w="0" w:type="dxa"/>
            </w:tcMar>
            <w:vAlign w:val="center"/>
          </w:tcPr>
          <w:p w14:paraId="17F5E758" w14:textId="77777777" w:rsidR="00BA1D40" w:rsidRDefault="008115B7">
            <w:pPr>
              <w:keepNext/>
              <w:keepLines/>
              <w:spacing w:after="0" w:line="240" w:lineRule="auto"/>
            </w:pPr>
            <w:r>
              <w:rPr>
                <w:sz w:val="18"/>
              </w:rPr>
              <w:t>63811</w:t>
            </w:r>
          </w:p>
        </w:tc>
        <w:tc>
          <w:tcPr>
            <w:tcW w:w="1860" w:type="dxa"/>
            <w:tcMar>
              <w:top w:w="0" w:type="dxa"/>
              <w:bottom w:w="0" w:type="dxa"/>
            </w:tcMar>
            <w:vAlign w:val="center"/>
          </w:tcPr>
          <w:p w14:paraId="4FB8DF27" w14:textId="77777777" w:rsidR="00BA1D40" w:rsidRDefault="008115B7">
            <w:pPr>
              <w:keepNext/>
              <w:keepLines/>
              <w:spacing w:after="0" w:line="240" w:lineRule="auto"/>
              <w:jc w:val="right"/>
            </w:pPr>
            <w:r>
              <w:rPr>
                <w:sz w:val="18"/>
              </w:rPr>
              <w:t>141.580,80</w:t>
            </w:r>
          </w:p>
        </w:tc>
        <w:tc>
          <w:tcPr>
            <w:tcW w:w="1860" w:type="dxa"/>
            <w:tcMar>
              <w:top w:w="0" w:type="dxa"/>
              <w:bottom w:w="0" w:type="dxa"/>
            </w:tcMar>
            <w:vAlign w:val="center"/>
          </w:tcPr>
          <w:p w14:paraId="0255C040" w14:textId="77777777" w:rsidR="00BA1D40" w:rsidRDefault="008115B7">
            <w:pPr>
              <w:keepNext/>
              <w:keepLines/>
              <w:spacing w:after="0" w:line="240" w:lineRule="auto"/>
              <w:jc w:val="right"/>
            </w:pPr>
            <w:r>
              <w:rPr>
                <w:sz w:val="18"/>
              </w:rPr>
              <w:t>264.645,60</w:t>
            </w:r>
          </w:p>
        </w:tc>
        <w:tc>
          <w:tcPr>
            <w:tcW w:w="700" w:type="dxa"/>
            <w:tcMar>
              <w:top w:w="0" w:type="dxa"/>
              <w:bottom w:w="0" w:type="dxa"/>
            </w:tcMar>
            <w:vAlign w:val="center"/>
          </w:tcPr>
          <w:p w14:paraId="2EBD0C00" w14:textId="77777777" w:rsidR="00BA1D40" w:rsidRDefault="008115B7">
            <w:pPr>
              <w:keepNext/>
              <w:keepLines/>
              <w:spacing w:after="0" w:line="240" w:lineRule="auto"/>
              <w:jc w:val="right"/>
            </w:pPr>
            <w:r>
              <w:rPr>
                <w:sz w:val="18"/>
              </w:rPr>
              <w:t>186,9</w:t>
            </w:r>
          </w:p>
        </w:tc>
      </w:tr>
    </w:tbl>
    <w:p w14:paraId="0EA06A0F" w14:textId="77777777" w:rsidR="00BA1D40" w:rsidRDefault="00BA1D40">
      <w:pPr>
        <w:spacing w:after="0"/>
      </w:pPr>
    </w:p>
    <w:p w14:paraId="3B118CFA" w14:textId="77777777" w:rsidR="00BA1D40" w:rsidRDefault="008115B7">
      <w:r>
        <w:lastRenderedPageBreak/>
        <w:t>Na račun Općine Bogdanovci, a u svrhu provedbe projekta „Zaželi – prevencija institucionalizacije na području Općine Bogdanovci“ SF.3.4.11.01.0053 zaprimljena je uplata iz Državnog proračuna Republike Hrvatske 20. siječnja 2026. godine u ukupnom iznosu od 74.086,56 eura. Od navedenog iznosa, 11.112,99 eura (15%) osigurano je iz Državnog proračuna Republike Hrvatske, dok je iznos od 62.973,57 eura (85%) financiran iz Europskog socijalnog fonda plus. Uplata je izvršena prema odobrenju Zahtjeva za nadoknadom s</w:t>
      </w:r>
      <w:r>
        <w:t xml:space="preserve">redstava broj 7 za izvještajno razdoblje 14.08.2025. – 14.11.2025. godine u sklopu kojega je potraživan i odobren iznos od 74.086,56 eura. 06. ožujka 2026. godine u ukupnom iznosu od 16.463,68 eura. Od navedenog iznosa, 2.469,56 eura (15%) osigurano je iz Državnog proračuna Republike Hrvatske, dok je iznos od 13.994,12 eura (85%) financiran iz Europskog socijalnog fonda plus. Uplata je izvršena prema odobrenju Zahtjeva za nadoknadom sredstava broj 8 za izvještajno razdoblje 14.11.2025. – 14.02.2026. godine </w:t>
      </w:r>
      <w:r>
        <w:t xml:space="preserve">u sklopu kojega je potraživan iznos od 49.391,04, no zbog zaprimljenog predujma potraživani iznos umanjen je za dio zaprimljenog </w:t>
      </w:r>
      <w:proofErr w:type="spellStart"/>
      <w:r>
        <w:t>predfinanciranja</w:t>
      </w:r>
      <w:proofErr w:type="spellEnd"/>
      <w:r>
        <w:t xml:space="preserve"> te je Općini Bogdanovci uplaćen iznos od 16.463,68 eura. Općina Bogdanovci podnijela je Zahtjev za plaćanje predujma 13. travnja 2026. godine te je isti odobren 16.04.2026. godine. Uplata iz Državnog proračuna Republike Hrvatske u iznosu od  74.400,00 eura zaprimljena je 28. travnja 2026. godine. Na račun Općine Bogdanovci zaprimljena je uplata iz Državnog proraču</w:t>
      </w:r>
      <w:r>
        <w:t>na Republike Hrvatske 05. lipnja 2026. godine u ukupnom iznosu od 99.695,36 eura. Od navedenog iznosa, 14.954,30 eura (15%) osigurano je iz Državnog proračuna Republike Hrvatske, dok je iznos od 84.741,06 eura (85%) financiran iz Europskog socijalnog fonda plus. Uplata je izvršena prema odobrenju Zahtjeva za nadoknadom sredstava broj 9 za izvještajno razdoblje 14.02.2026. – 14.05.2026. godine u sklopu kojega je potraživan iznos od 106.752,00 eura, no zbog zaprimljenog predujma potraživani iznos umanjen je z</w:t>
      </w:r>
      <w:r>
        <w:t xml:space="preserve">a dio zaprimljenog </w:t>
      </w:r>
      <w:proofErr w:type="spellStart"/>
      <w:r>
        <w:t>predfinanciranja</w:t>
      </w:r>
      <w:proofErr w:type="spellEnd"/>
      <w:r>
        <w:t xml:space="preserve"> te je Općini Bogdanovci uplaćen iznos od 99.695,36 eura.</w:t>
      </w:r>
    </w:p>
    <w:p w14:paraId="2B5A3042" w14:textId="77777777" w:rsidR="00BA1D40" w:rsidRDefault="00BA1D40"/>
    <w:p w14:paraId="3DFA1ADC" w14:textId="77777777" w:rsidR="00BA1D40" w:rsidRDefault="008115B7">
      <w:pPr>
        <w:keepNext/>
        <w:spacing w:line="240" w:lineRule="auto"/>
        <w:jc w:val="center"/>
      </w:pPr>
      <w:r>
        <w:rPr>
          <w:b/>
          <w:sz w:val="28"/>
        </w:rPr>
        <w:t>Izvještaj o obvezama</w:t>
      </w:r>
    </w:p>
    <w:p w14:paraId="3EE53D51" w14:textId="77777777" w:rsidR="00BA1D40" w:rsidRDefault="008115B7">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A1D40" w14:paraId="59E7D9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6E2CA1" w14:textId="77777777" w:rsidR="00BA1D40" w:rsidRDefault="008115B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B32562" w14:textId="77777777" w:rsidR="00BA1D40" w:rsidRDefault="008115B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ADF50D" w14:textId="77777777" w:rsidR="00BA1D40" w:rsidRDefault="008115B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9E9C09" w14:textId="77777777" w:rsidR="00BA1D40" w:rsidRDefault="008115B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2D4D479" w14:textId="77777777" w:rsidR="00BA1D40" w:rsidRDefault="008115B7">
            <w:pPr>
              <w:keepNext/>
              <w:keepLines/>
              <w:spacing w:after="0" w:line="240" w:lineRule="auto"/>
              <w:jc w:val="center"/>
            </w:pPr>
            <w:r>
              <w:rPr>
                <w:b/>
                <w:sz w:val="18"/>
              </w:rPr>
              <w:t>Indeks (%)</w:t>
            </w:r>
          </w:p>
        </w:tc>
      </w:tr>
      <w:tr w:rsidR="00BA1D40" w14:paraId="4D8E339F" w14:textId="77777777">
        <w:tblPrEx>
          <w:tblCellMar>
            <w:top w:w="0" w:type="dxa"/>
            <w:bottom w:w="0" w:type="dxa"/>
          </w:tblCellMar>
        </w:tblPrEx>
        <w:trPr>
          <w:cantSplit/>
          <w:trHeight w:val="560"/>
        </w:trPr>
        <w:tc>
          <w:tcPr>
            <w:tcW w:w="700" w:type="dxa"/>
            <w:tcMar>
              <w:top w:w="0" w:type="dxa"/>
              <w:bottom w:w="0" w:type="dxa"/>
            </w:tcMar>
            <w:vAlign w:val="center"/>
          </w:tcPr>
          <w:p w14:paraId="2E84A963" w14:textId="77777777" w:rsidR="00BA1D40" w:rsidRDefault="00BA1D40">
            <w:pPr>
              <w:keepNext/>
              <w:keepLines/>
              <w:spacing w:after="0" w:line="240" w:lineRule="auto"/>
            </w:pPr>
          </w:p>
        </w:tc>
        <w:tc>
          <w:tcPr>
            <w:tcW w:w="3180" w:type="dxa"/>
            <w:tcMar>
              <w:top w:w="0" w:type="dxa"/>
              <w:bottom w:w="0" w:type="dxa"/>
            </w:tcMar>
            <w:vAlign w:val="center"/>
          </w:tcPr>
          <w:p w14:paraId="3262FA5B" w14:textId="77777777" w:rsidR="00BA1D40" w:rsidRDefault="008115B7">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A2B422A" w14:textId="77777777" w:rsidR="00BA1D40" w:rsidRDefault="008115B7">
            <w:pPr>
              <w:keepNext/>
              <w:keepLines/>
              <w:spacing w:after="0" w:line="240" w:lineRule="auto"/>
            </w:pPr>
            <w:r>
              <w:rPr>
                <w:sz w:val="18"/>
              </w:rPr>
              <w:t>V007</w:t>
            </w:r>
          </w:p>
        </w:tc>
        <w:tc>
          <w:tcPr>
            <w:tcW w:w="1860" w:type="dxa"/>
            <w:tcMar>
              <w:top w:w="0" w:type="dxa"/>
              <w:bottom w:w="0" w:type="dxa"/>
            </w:tcMar>
            <w:vAlign w:val="center"/>
          </w:tcPr>
          <w:p w14:paraId="0895F537" w14:textId="77777777" w:rsidR="00BA1D40" w:rsidRDefault="008115B7">
            <w:pPr>
              <w:keepNext/>
              <w:keepLines/>
              <w:spacing w:after="0" w:line="240" w:lineRule="auto"/>
              <w:jc w:val="right"/>
            </w:pPr>
            <w:r>
              <w:rPr>
                <w:sz w:val="18"/>
              </w:rPr>
              <w:t>72.093,86</w:t>
            </w:r>
          </w:p>
        </w:tc>
        <w:tc>
          <w:tcPr>
            <w:tcW w:w="700" w:type="dxa"/>
            <w:tcMar>
              <w:top w:w="0" w:type="dxa"/>
              <w:bottom w:w="0" w:type="dxa"/>
            </w:tcMar>
            <w:vAlign w:val="center"/>
          </w:tcPr>
          <w:p w14:paraId="7BECFC0B" w14:textId="77777777" w:rsidR="00BA1D40" w:rsidRDefault="008115B7">
            <w:pPr>
              <w:keepNext/>
              <w:keepLines/>
              <w:spacing w:after="0" w:line="240" w:lineRule="auto"/>
              <w:jc w:val="right"/>
            </w:pPr>
            <w:r>
              <w:rPr>
                <w:sz w:val="18"/>
              </w:rPr>
              <w:t>-</w:t>
            </w:r>
          </w:p>
        </w:tc>
      </w:tr>
    </w:tbl>
    <w:p w14:paraId="635F3DE4" w14:textId="77777777" w:rsidR="00BA1D40" w:rsidRDefault="00BA1D40">
      <w:pPr>
        <w:spacing w:after="0"/>
      </w:pPr>
    </w:p>
    <w:p w14:paraId="57D63994" w14:textId="77777777" w:rsidR="00BA1D40" w:rsidRDefault="008115B7">
      <w:r>
        <w:t>Stanje dospjelih obveza na kraju izvještajnog razdoblja s 30.06.2026. godine iznosi ukupno 72.093,86 EUR. Većina obveza je podmirena u srpnju 2026. godine te će i ostale biti podmirene prema dospijeću.</w:t>
      </w:r>
    </w:p>
    <w:p w14:paraId="506BD63B" w14:textId="77777777" w:rsidR="00BA1D40" w:rsidRDefault="00BA1D40"/>
    <w:p w14:paraId="54066BC0" w14:textId="77777777" w:rsidR="00BA1D40" w:rsidRDefault="008115B7">
      <w:pPr>
        <w:keepNext/>
        <w:spacing w:line="240" w:lineRule="auto"/>
        <w:jc w:val="center"/>
      </w:pPr>
      <w:r>
        <w:rPr>
          <w:sz w:val="28"/>
        </w:rPr>
        <w:t>Bilješka 11.</w:t>
      </w:r>
    </w:p>
    <w:p w14:paraId="1560882F" w14:textId="77777777" w:rsidR="00BA1D40" w:rsidRDefault="008115B7">
      <w:pPr>
        <w:spacing w:line="240" w:lineRule="auto"/>
        <w:jc w:val="both"/>
      </w:pPr>
      <w:r>
        <w:rPr>
          <w:b/>
        </w:rPr>
        <w:t>EU izvještaj</w:t>
      </w:r>
    </w:p>
    <w:p w14:paraId="335527FA" w14:textId="77777777" w:rsidR="00BA1D40" w:rsidRDefault="008115B7">
      <w:r>
        <w:t>1. Uplata po ZNS br.7</w:t>
      </w:r>
    </w:p>
    <w:p w14:paraId="64EB5E6F" w14:textId="77777777" w:rsidR="00BA1D40" w:rsidRDefault="008115B7">
      <w:r>
        <w:lastRenderedPageBreak/>
        <w:t>Na račun Općine Bogdanovci, a u svrhu provedbe projekta „Zaželi – prevencija</w:t>
      </w:r>
    </w:p>
    <w:p w14:paraId="3492C681" w14:textId="77777777" w:rsidR="00BA1D40" w:rsidRDefault="008115B7">
      <w:r>
        <w:t>institucionalizacije na području Općine Bogdanovci“ SF.3.4.11.01.0053 zaprimljena je uplata</w:t>
      </w:r>
    </w:p>
    <w:p w14:paraId="7DD61834" w14:textId="77777777" w:rsidR="00BA1D40" w:rsidRDefault="008115B7">
      <w:r>
        <w:t>iz Državnog proračuna Republike Hrvatske 20. siječnja 2026. godine u ukupnom iznosu od</w:t>
      </w:r>
    </w:p>
    <w:p w14:paraId="196B7ED3" w14:textId="77777777" w:rsidR="00BA1D40" w:rsidRDefault="008115B7">
      <w:r>
        <w:t>74.086,56 eura. Od navedenog iznosa, 11.112,99 eura (15%) osigurano je iz Državnog</w:t>
      </w:r>
    </w:p>
    <w:p w14:paraId="4BED28E9" w14:textId="77777777" w:rsidR="00BA1D40" w:rsidRDefault="008115B7">
      <w:r>
        <w:t>proračuna Republike Hrvatske, dok je iznos od 62.973,57 eura (85%) financiran iz Europskog</w:t>
      </w:r>
    </w:p>
    <w:p w14:paraId="64475EB0" w14:textId="77777777" w:rsidR="00BA1D40" w:rsidRDefault="008115B7">
      <w:r>
        <w:t>socijalnog fonda plus. Uplata je izvršena prema odobrenju Zahtjeva za nadoknadom sredstava</w:t>
      </w:r>
    </w:p>
    <w:p w14:paraId="2108834B" w14:textId="77777777" w:rsidR="00BA1D40" w:rsidRDefault="008115B7">
      <w:r>
        <w:t>broj 7 za izvještajno razdoblje 14.08.2025. – 14.11.2025. godine u sklopu kojega je potraživan</w:t>
      </w:r>
    </w:p>
    <w:p w14:paraId="5EA1A9AA" w14:textId="77777777" w:rsidR="00BA1D40" w:rsidRDefault="008115B7">
      <w:r>
        <w:t>i odobren iznos od 74.086,56 eura.</w:t>
      </w:r>
    </w:p>
    <w:p w14:paraId="7AF6BB4A" w14:textId="77777777" w:rsidR="00BA1D40" w:rsidRDefault="008115B7">
      <w:r>
        <w:t>2. Uplata po ZNS br.8</w:t>
      </w:r>
    </w:p>
    <w:p w14:paraId="667C1299" w14:textId="77777777" w:rsidR="00BA1D40" w:rsidRDefault="008115B7">
      <w:r>
        <w:t>Na račun Općine Bogdanovci, a u svrhu provedbe projekta „Zaželi – prevencija</w:t>
      </w:r>
    </w:p>
    <w:p w14:paraId="40E25637" w14:textId="77777777" w:rsidR="00BA1D40" w:rsidRDefault="008115B7">
      <w:r>
        <w:t>institucionalizacije na području Općine Bogdanovci“ SF.3.4.11.01.0053 zaprimljena je uplata</w:t>
      </w:r>
    </w:p>
    <w:p w14:paraId="461265A1" w14:textId="77777777" w:rsidR="00BA1D40" w:rsidRDefault="008115B7">
      <w:r>
        <w:t>iz Državnog proračuna Republike Hrvatske 06. ožujka 2026. godine u ukupnom iznosu od</w:t>
      </w:r>
    </w:p>
    <w:p w14:paraId="4AD1AFAC" w14:textId="77777777" w:rsidR="00BA1D40" w:rsidRDefault="008115B7">
      <w:r>
        <w:t>16.463,68 eura. Od navedenog iznosa, 2.469,56 eura (15%) osigurano je iz Državnog</w:t>
      </w:r>
    </w:p>
    <w:p w14:paraId="694D3FAF" w14:textId="77777777" w:rsidR="00BA1D40" w:rsidRDefault="008115B7">
      <w:r>
        <w:t>proračuna Republike Hrvatske, dok je iznos od 13.994,12 eura (85%) financiran iz Europskog</w:t>
      </w:r>
    </w:p>
    <w:p w14:paraId="5391137C" w14:textId="77777777" w:rsidR="00BA1D40" w:rsidRDefault="008115B7">
      <w:r>
        <w:t>socijalnog fonda plus. Uplata je izvršena prema odobrenju Zahtjeva za nadoknadom sredstava</w:t>
      </w:r>
    </w:p>
    <w:p w14:paraId="7FA55FFF" w14:textId="77777777" w:rsidR="00BA1D40" w:rsidRDefault="008115B7">
      <w:r>
        <w:t>broj 8 za izvještajno razdoblje 14.11.2025. – 14.02.2026. godine u sklopu kojega je potraživan</w:t>
      </w:r>
    </w:p>
    <w:p w14:paraId="0660C5AE" w14:textId="77777777" w:rsidR="00BA1D40" w:rsidRDefault="008115B7">
      <w:r>
        <w:t>iznos od 49.391,04, no zbog zaprimljenog predujma potraživani iznos umanjen je za dio</w:t>
      </w:r>
    </w:p>
    <w:p w14:paraId="498C6A6B" w14:textId="77777777" w:rsidR="00BA1D40" w:rsidRDefault="008115B7">
      <w:r>
        <w:t xml:space="preserve">zaprimljenog </w:t>
      </w:r>
      <w:proofErr w:type="spellStart"/>
      <w:r>
        <w:t>predfinanciranja</w:t>
      </w:r>
      <w:proofErr w:type="spellEnd"/>
      <w:r>
        <w:t xml:space="preserve"> te je Općini Bogdanovci uplaćen iznos od 16.463,68 eura.</w:t>
      </w:r>
    </w:p>
    <w:p w14:paraId="2ADB6C48" w14:textId="77777777" w:rsidR="00BA1D40" w:rsidRDefault="008115B7">
      <w:r>
        <w:t>3. Uplata po Zahtjevu za plaćanje predujma</w:t>
      </w:r>
    </w:p>
    <w:p w14:paraId="3ED5BEBA" w14:textId="77777777" w:rsidR="00BA1D40" w:rsidRDefault="008115B7">
      <w:r>
        <w:t>Općina Bogdanovci podnijela je Zahtjev za plaćanje predujma 13. travnja 2026. godine te je isti odobren 16.04.2026. godine. Uplata iz Državnog proračuna Republike Hrvatske u iznosu od  74.400,00 eura zaprimljena je 28. travnja 2026. godine. </w:t>
      </w:r>
    </w:p>
    <w:p w14:paraId="2902C4BB" w14:textId="77777777" w:rsidR="00BA1D40" w:rsidRDefault="008115B7">
      <w:r>
        <w:t>4. Uplata po ZS br.9</w:t>
      </w:r>
    </w:p>
    <w:p w14:paraId="6A4207A2" w14:textId="77777777" w:rsidR="00BA1D40" w:rsidRDefault="008115B7">
      <w:r>
        <w:t>Na račun Općine Bogdanovci, a u svrhu provedbe projekta „Zaželi – prevencija</w:t>
      </w:r>
    </w:p>
    <w:p w14:paraId="022BB98E" w14:textId="77777777" w:rsidR="00BA1D40" w:rsidRDefault="008115B7">
      <w:r>
        <w:t>institucionalizacije na području Općine Bogdanovci“ SF.3.4.11.01.0053 zaprimljena je uplata</w:t>
      </w:r>
    </w:p>
    <w:p w14:paraId="627A3F0C" w14:textId="77777777" w:rsidR="00BA1D40" w:rsidRDefault="008115B7">
      <w:r>
        <w:t>iz Državnog proračuna Republike Hrvatske 05. lipnja 2026. godine u ukupnom iznosu od</w:t>
      </w:r>
    </w:p>
    <w:p w14:paraId="06D18DA0" w14:textId="77777777" w:rsidR="00BA1D40" w:rsidRDefault="008115B7">
      <w:r>
        <w:t>99.695,36 eura. Od navedenog iznosa, 14.954,30 eura (15%) osigurano je iz Državnog</w:t>
      </w:r>
    </w:p>
    <w:p w14:paraId="3032EA93" w14:textId="77777777" w:rsidR="00BA1D40" w:rsidRDefault="008115B7">
      <w:r>
        <w:t>proračuna Republike Hrvatske, dok je iznos od 84.741,06 eura (85%) financiran iz Europskog</w:t>
      </w:r>
    </w:p>
    <w:p w14:paraId="2C5DCCC4" w14:textId="77777777" w:rsidR="00BA1D40" w:rsidRDefault="008115B7">
      <w:r>
        <w:t>socijalnog fonda plus. Uplata je izvršena prema odobrenju Zahtjeva za nadoknadom sredstava</w:t>
      </w:r>
    </w:p>
    <w:p w14:paraId="258539FF" w14:textId="77777777" w:rsidR="00BA1D40" w:rsidRDefault="008115B7">
      <w:r>
        <w:t>broj 9 za izvještajno razdoblje 14.02.2026. – 14.05.2026. godine u sklopu kojega je potraživan</w:t>
      </w:r>
    </w:p>
    <w:p w14:paraId="030EA75C" w14:textId="77777777" w:rsidR="00BA1D40" w:rsidRDefault="008115B7">
      <w:r>
        <w:lastRenderedPageBreak/>
        <w:t>iznos od 106.752,00 eura, no zbog zaprimljenog predujma potraživani iznos umanjen je za dio</w:t>
      </w:r>
    </w:p>
    <w:p w14:paraId="64371EFB" w14:textId="77777777" w:rsidR="00BA1D40" w:rsidRDefault="008115B7">
      <w:r>
        <w:t xml:space="preserve">zaprimljenog </w:t>
      </w:r>
      <w:proofErr w:type="spellStart"/>
      <w:r>
        <w:t>predfinanciranja</w:t>
      </w:r>
      <w:proofErr w:type="spellEnd"/>
      <w:r>
        <w:t xml:space="preserve"> te je Općini Bogdanovci uplaćen iznos od 99.695,36 eura.</w:t>
      </w:r>
    </w:p>
    <w:p w14:paraId="31AC639F" w14:textId="77777777" w:rsidR="00BA1D40" w:rsidRDefault="00BA1D40"/>
    <w:sectPr w:rsidR="00BA1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1D40"/>
    <w:rsid w:val="00214121"/>
    <w:rsid w:val="0079343A"/>
    <w:rsid w:val="008115B7"/>
    <w:rsid w:val="00BA1D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E150"/>
  <w15:docId w15:val="{61489149-4E38-4E56-BE11-55C7C3AC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11114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Općina Bogdanovci</cp:lastModifiedBy>
  <cp:revision>2</cp:revision>
  <cp:lastPrinted>2026-07-14T07:47:00Z</cp:lastPrinted>
  <dcterms:created xsi:type="dcterms:W3CDTF">2026-07-14T07:47:00Z</dcterms:created>
  <dcterms:modified xsi:type="dcterms:W3CDTF">2026-07-14T07:48:00Z</dcterms:modified>
</cp:coreProperties>
</file>